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SächsJOrgVO (Sachsen) — Auswärtige Strafvollstreckungskammern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den Amtsgerichtsbezirk Döbeln wird eine auswärtige Strafvollstreckungskammer des Landgerichts Chemnitz in Döbeln gebildet.</w:t>
      </w:r>
    </w:p>
    <w:p>
      <w:r>
        <w:t xml:space="preserve">(2) Für den jeweiligen Amtsgerichtsbezirk wird je eine auswärtige Strafvollstreckungskammer des Landgerichts Leipzig in Borna und Torgau gebildet.</w:t>
      </w:r>
    </w:p>
    <w:p>
      <w:r>
        <w:t xml:space="preserve">(3) Für den Amtsgerichtsbezirk Riesa wird eine auswärtige Strafvollstreckungskammer des Landgerichts Dresden in Riesa gebildet.</w:t>
      </w:r>
    </w:p>
    <w:p>
      <w:r>
        <w:rPr>
          <w:color w:val="555555"/>
          <w:sz w:val="17"/>
        </w:rPr>
        <w:t xml:space="preserve">Zitiervorschlag: § 2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