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74 SächsJG (Sachsen) — In-Kraft-Treten, Außer-Kraft-Treten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71 Abs. 2 tritt am Tage nach der Verkündung in Kraft. Im Übrigen tritt dieses Gesetz am 1. Januar 2001 in Kraft.</w:t>
      </w:r>
    </w:p>
    <w:p>
      <w:r>
        <w:t xml:space="preserve">(2) Folgende Gesetze und Verordnungen treten am 1. Januar 2001 außer Kraft:</w:t>
      </w:r>
    </w:p>
    <w:p>
      <w:r>
        <w:t xml:space="preserve">1. das als Artikel 1 des Gesetzes zur Organisation der Gerichte und Staatsanwaltschaften im Freistaat Sachsen sowie zur Ausführung von Verfahrensgesetzen verkündete Gesetz über die Organisation der Gerichte und Staatsanwaltschaften im Freistaat Sachsen (Sächsisches Gerichtsorganisationsgesetz – SächsGerOrgG) vom 24. Mai 1994 (SächsGVBl. S. 1009),</w:t>
      </w:r>
    </w:p>
    <w:p>
      <w:r>
        <w:t xml:space="preserve">2. das Gesetz zur Organisation der Gerichte und Staatsanwaltschaften im Freistaat Sachsen sowie zur Ausführung von Verfahrensgesetzen vom 24. Mai 1994 (SächsGVBl. S. 1009),</w:t>
      </w:r>
    </w:p>
    <w:p>
      <w:r>
        <w:t xml:space="preserve">3. das Sächsische Gesetz zur Ausführung verfahrensrechtlicher und grundstücksrechtlicher Vorschriften im Geschäftsbereich des Staatsministeriums der Justiz (Justizausführungsgesetz – JustAG) vom 12. Dezember 1997 (SächsGVBl. S. 638), zuletzt geändert durch § 17 des Gesetzes vom 31. März 1999 (SächsGVBl. S. 161),</w:t>
      </w:r>
    </w:p>
    <w:p>
      <w:r>
        <w:t xml:space="preserve">4. das Sächsische Gesetz zur Ausführung des Gesetzes über das gerichtliche Verfahren in Landwirtschaftssachen (SächsLandwVerfAusfG ) vom 14. November 1991 (SächsGVBl. S. 379), geändert durch Gesetz vom 30. Juni 1992 (SächsGVBl. S. 287),</w:t>
      </w:r>
    </w:p>
    <w:p>
      <w:r>
        <w:t xml:space="preserve">5. das Gesetz über die sicherheits- und ordnungsrechtlichen Befugnisse des Justizwachtmeisterdienstes vom 19. Februar 1998 (SächsGVBl. S. 78),</w:t>
      </w:r>
    </w:p>
    <w:p>
      <w:r>
        <w:t xml:space="preserve">6. das Sächsische Justizkostengesetz (SächsJKG) vom 10. November 1992 (SächsGVBl. S. 537), zuletzt geändert durch Artikel 2 des Gesetzes vom 12. Dezember 1997 (SächsGVBl. S. 638, 645),</w:t>
      </w:r>
    </w:p>
    <w:p>
      <w:r>
        <w:t xml:space="preserve">7. das Gesetz zur Regelung der Vertretung des Freistaates Sachsen in gerichtlichen Verfahren (Vertretungsgesetz – SächsVertrG) vom 20. Februar 1997 (SächsGVBl. S. 108),</w:t>
      </w:r>
    </w:p>
    <w:p>
      <w:r>
        <w:t xml:space="preserve">8. Verordnung des Sächsischen Staatsministeriums der Justiz zur Festsetzung des Regelbedarfs (SächsRegbedVO) vom 26. April 1991 (SächsGVBl. S. 83),</w:t>
      </w:r>
    </w:p>
    <w:p>
      <w:r>
        <w:t xml:space="preserve">9. Zweite Verordnung des Sächsischen Staatsministeriums der Justiz zur Festsetzung des Regelbedarfs (2. RegbedVO) vom 26. Mai 1992 (SächsGVBl. S. 241),</w:t>
      </w:r>
    </w:p>
    <w:p>
      <w:r>
        <w:t xml:space="preserve">10. Dritte Verordnung des Sächsischen Staatsministeriums der Justiz zur Festsetzung des Regelbedarfs (3. RegBedVO) vom 17. November 1994 (SächsGVBl. S. 1626),</w:t>
      </w:r>
    </w:p>
    <w:p>
      <w:r>
        <w:t xml:space="preserve">11. Verordnung des Sächsischen Staatsministeriums der Justiz zur Anpassung der Unterhaltsrenten für Minderjährige (AnpVO 1992) vom 26. Mai 1992 (SächsGVBl. S. 241),</w:t>
      </w:r>
    </w:p>
    <w:p>
      <w:r>
        <w:t xml:space="preserve">12. Verordnung des Sächsischen Staatsministeriums der Justiz zur Anpassung der Unterhaltsrenten für Minderjährige (AnpVO 1994) vom 17. November 1994 (SächsGVBl. S. 1626),</w:t>
      </w:r>
    </w:p>
    <w:p>
      <w:r>
        <w:t xml:space="preserve">13. Verordnung der Sächsischen Staatsregierung zum Transsexuellengesetz (TSGVO) vom 12. Januar 1993 (SächsGVBl. S. 67).</w:t>
      </w:r>
    </w:p>
    <w:p>
      <w:r>
        <w:rPr>
          <w:color w:val="555555"/>
          <w:sz w:val="17"/>
        </w:rPr>
        <w:t xml:space="preserve">Zitiervorschlag: § 74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https://recht.nulegal.eu/gesetze/S%C3%A4chsJG/74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74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