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72 SächsJG (Sachsen) — Einschränkung von Grundrechten</w:t>
      </w:r>
    </w:p>
    <w:p>
      <w:r>
        <w:rPr>
          <w:color w:val="555555"/>
          <w:sz w:val="18"/>
        </w:rPr>
        <w:t xml:space="preserve">Sächsisches Justizgesetz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Durch sicherheits- und ordnungsrechtliche Maßnahmen aufgrund dieses Gesetzes können das Recht auf körperliche Unversehrtheit und die Freiheit der Person eingeschränkt werden (Artikel 2 Abs. 2 Satz 1 und 2 des Grundgesetzes , Artikel 16 Abs. 1 Satz 1 und 2 der Verfassung des Freistaates Sachsen ). Dieses Gesetz schränkt das Recht auf Datenschutz (Artikel 2 Abs. 1 in Verbindung mit Artikel 1 Abs. 1 des Grundgesetzes für die Bundesrepublik Deutschland, Artikel 33 der Verfassung des Freistaates Sachsen ) ein.</w:t>
      </w:r>
    </w:p>
    <w:p>
      <w:r>
        <w:rPr>
          <w:color w:val="555555"/>
          <w:sz w:val="17"/>
        </w:rPr>
        <w:t xml:space="preserve">Zitiervorschlag: § 72 SächsJG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https://recht.nulegal.eu/gesetze/S%C3%A4chsJG/72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