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SächsJG (Sachsen) — Staatsanwaltschaften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Staatsanwaltschaften bestehen am Sitz des Oberlandesgerichts sowie am Sitz der Landgerichte. Die Staatsanwaltschaft bei dem Oberlandesgericht führt die Bezeichnung „Generalstaatsanwaltschaft Dresden“.</w:t>
      </w:r>
    </w:p>
    <w:p>
      <w:r>
        <w:t xml:space="preserve">(2) Die Staatsanwaltschaften bei den Landgerichten nehmen auch die staatsanwaltschaftlichen Geschäfte bei den Amtsgerichten ihres Bezirkes wahr.</w:t>
      </w:r>
    </w:p>
    <w:p>
      <w:r>
        <w:t xml:space="preserve">(3) Das Staatsministerium der Justiz kann am Sitz eines Amtsgerichts Zweigstellen einer Staatsanwaltschaft errichten und auflösen.</w:t>
      </w:r>
    </w:p>
    <w:p>
      <w:r>
        <w:rPr>
          <w:color w:val="555555"/>
          <w:sz w:val="17"/>
        </w:rPr>
        <w:t xml:space="preserve">Zitiervorschlag: § 6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