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SächsJG (Sachsen) — Oberverwaltungsgericht und Verwaltungsgerichte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Oberverwaltungsgericht hat seinen Sitz in Bautzen. Es führt die Bezeichnung „Sächsisches Oberverwaltungsgericht“.</w:t>
      </w:r>
    </w:p>
    <w:p>
      <w:r>
        <w:t xml:space="preserve">(2) Die Verwaltungsgerichte haben ihren Sitz</w:t>
      </w:r>
    </w:p>
    <w:p>
      <w:r>
        <w:t xml:space="preserve">1. in Chemnitz</w:t>
      </w:r>
    </w:p>
    <w:p>
      <w:r>
        <w:t xml:space="preserve">mit Zuständigkeit für die Kreisfreie Stadt Chemnitz, den Landkreis Mittelsachsen, den Erzgebirgskreis, den Vogtlandkreis und den Landkreis Zwickau;</w:t>
      </w:r>
    </w:p>
    <w:p>
      <w:r>
        <w:t xml:space="preserve">2. in Dresden</w:t>
      </w:r>
    </w:p>
    <w:p>
      <w:r>
        <w:t xml:space="preserve">mit Zuständigkeit für die Kreisfreie Stadt Dresden, den Landkreis Görlitz, den Landkreis Bautzen, den Landkreis Meißen und den Landkreis Sächsische Schweiz-Osterzgebirge;</w:t>
      </w:r>
    </w:p>
    <w:p>
      <w:r>
        <w:t xml:space="preserve">3. in Leipzig</w:t>
      </w:r>
    </w:p>
    <w:p>
      <w:r>
        <w:t xml:space="preserve">mit Zuständigkeit für die Kreisfreie Stadt Leipzig, den Landkreis Leipzig und den Landkreis Nordsachsen.</w:t>
      </w:r>
    </w:p>
    <w:p>
      <w:r>
        <w:rPr>
          <w:color w:val="555555"/>
          <w:sz w:val="17"/>
        </w:rPr>
        <w:t xml:space="preserve">Zitiervorschlag: § 2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