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 SächsJAPO (Sachsen) — Gesamtnote</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Nach der mündlichen Prüfung stellt die Prüfungskommission auf der Grundlage der Einzelleistungen in der schriftlichen und mündlichen Prüfung die Gesamtpunktzahl fest. Zur Ermittlung der Gesamtpunktzahl wird die Durchschnittspunktzahl der schriftlichen Prüfung verdoppelt und anschließend mit der Durchschnittspunktzahl der mündlichen Prüfung addiert; das Ergebnis wird durch drei geteilt. Die sich daraus ergebende Gesamtdurchschnittspunktzahl ist auf zwei Dezimalstellen ohne Auf- oder Abrundung festzusetzen. Aufgrund dieser Gesamtdurchschnittspunktzahl setzt die Prüfungskommission unter Beachtung des § 5d Absatz 4 Satz 1 und 2 des Deutschen Richtergesetzes die Gesamtpunktzahl fest. Die Gesamtnote ergibt sich aus § 2 Absatz 2 der Verordnung über eine Noten- und Punkteskala für die erste und zweite juristische Prüfung .</w:t>
      </w:r>
    </w:p>
    <w:p>
      <w:r>
        <w:t xml:space="preserve">(2) Die oder der Vorsitzende gibt die Einzelpunktzahlen der mündlichen Prüfung, die Gesamtpunktzahl und die Gesamtnote am Schluss der mündlichen Prüfung bekannt. Damit ist die Prüfung abgelegt.</w:t>
      </w:r>
    </w:p>
    <w:p>
      <w:r>
        <w:t xml:space="preserve">(3) Die Prüfung ist nicht bestanden, wenn die Gesamtnote schlechter ist als „ausreichend“ (4,00).</w:t>
      </w:r>
    </w:p>
    <w:p>
      <w:r>
        <w:t xml:space="preserve">(4) § 28 gilt entsprechend.</w:t>
      </w:r>
    </w:p>
    <w:p>
      <w:r>
        <w:rPr>
          <w:color w:val="555555"/>
          <w:sz w:val="17"/>
        </w:rPr>
        <w:t xml:space="preserve">Zitiervorschlag: § 52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https://recht.nulegal.eu/gesetze/S%C3%A4chsJAPO/52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