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SächsJAPO (Sachsen) — Grundsatz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Schwerpunkt von Aufgabenstellung und Leistungsbewertung soll das juristische Verständnis und die Fähigkeit zum methodischen Arbeiten unter Berücksichtigung der in der praktischen Ausbildung vermittelten Fertigkeiten sein.</w:t>
      </w:r>
    </w:p>
    <w:p>
      <w:r>
        <w:t xml:space="preserve">(2) Die Zweite Juristische Staatsprüfung wird zweimal jährlich abgenommen. § 20 Satz 4 gilt entsprechend.</w:t>
      </w:r>
    </w:p>
    <w:p>
      <w:r>
        <w:rPr>
          <w:color w:val="555555"/>
          <w:sz w:val="17"/>
        </w:rPr>
        <w:t xml:space="preserve">Zitiervorschlag: § 43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https://recht.nulegal.eu/gesetze/S%C3%A4chsJAPO/43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