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SächsInklusG (Sachsen) — Recht auf Verwendung von Gebärdensprache und anderen Kommunikationshilfen</w:t>
      </w:r>
    </w:p>
    <w:p>
      <w:r>
        <w:rPr>
          <w:color w:val="555555"/>
          <w:sz w:val="18"/>
        </w:rPr>
        <w:t xml:space="preserve">Sächsisches Inklusionsgesetz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Menschen mit einer Hör- oder Sprachbehinderung haben nach Maßgabe der Rechtsverordnung nach Absatz 3 das Recht, mit den in § 1 Absatz 2 Satz 1 und 2 genannten Stellen zur Wahrnehmung eigener Rechte oder zur Wahrnehmung von Aufgaben im Rahmen der elterlichen Sorge nach § 1626 des Bürgerlichen Gesetzbuches im Verwaltungsverfahren sowie bei der Inanspruchnahme von Beratungsangeboten in Deutscher Gebärdensprache, mit lautsprachbegleitenden Gebärden oder über andere geeignete Kommunikationshilfen zu kommunizieren. Die in § 1 Absatz 2 Satz 1 und 2 genannten Stellen haben auf Verlangen der Berechtigten nach Maßgabe der Rechtsverordnung nach Absatz 3 im notwendigen Umfang die Übersetzung durch Gebärdensprachdolmetscher oder die Verständigung mit anderen geeigneten Kommunikationshilfen sicherzustellen und die notwendigen Aufwendungen zu tragen. Organisiert der Berechtigte die erforderliche Hilfe im Sinne des Satzes 2 selbst, hat er einen Anspruch auf Erstattung notwendiger Aufwendungen.</w:t>
      </w:r>
    </w:p>
    <w:p>
      <w:r>
        <w:t xml:space="preserve">(2) Menschen mit einer Hör- oder Sprachbehinderung haben nach Maßgabe der Rechtsverordnung nach Absatz 3 das Recht, auch außerhalb eines Verwaltungsverfahrens, soweit dies zur Wahrnehmung von Aufgaben im Rahmen der elterlichen Sorge nach § 1626 des Bürgerlichen Gesetzbuches erforderlich ist,</w:t>
      </w:r>
    </w:p>
    <w:p>
      <w:r>
        <w:t xml:space="preserve">1. in schulischen Belangen an Schulen in öffentlicher Trägerschaft und Ersatzschulen sowie staatlich anerkannten internationalen Schulen,</w:t>
      </w:r>
    </w:p>
    <w:p>
      <w:r>
        <w:t xml:space="preserve">2. in Kindertageseinrichtungen und in der Kindertagespflege</w:t>
      </w:r>
    </w:p>
    <w:p>
      <w:r>
        <w:t xml:space="preserve">in Deutscher Gebärdensprache, mit lautsprachbegleitenden Gebärden oder über andere geeignete Kommunikationshilfen zu kommunizieren.</w:t>
      </w:r>
    </w:p>
    <w:p>
      <w:r>
        <w:t xml:space="preserve">(3) Die Staatsregierung bestimmt durch Rechtsverordnung</w:t>
      </w:r>
    </w:p>
    <w:p>
      <w:r>
        <w:t xml:space="preserve">1. den Umfang des gegen den Freistaat Sachsen gerichteten Anspruchs auf Bereitstellung von Gebärdensprachdolmetschern oder anderen geeigneten Kommunikationshilfen,</w:t>
      </w:r>
    </w:p>
    <w:p>
      <w:r>
        <w:t xml:space="preserve">2. die Art und Weise der Bereitstellung von Gebärdensprachdolmetschern oder anderen geeigneten Kommunikationshilfen,</w:t>
      </w:r>
    </w:p>
    <w:p>
      <w:r>
        <w:t xml:space="preserve">3. die Grundsätze für eine angemessene Vergütung oder eine Erstattung von notwendigen Aufwendungen für die Dolmetscherdienste oder den Einsatz anderer geeigneter Kommunikationshilfen und</w:t>
      </w:r>
    </w:p>
    <w:p>
      <w:r>
        <w:t xml:space="preserve">4. welche Kommunikationsformen als andere geeignete Kommunikationshilfen im Sinne des Absatzes 1 Satz 1 und des Absatzes 2 anzusehen sind.</w:t>
      </w:r>
    </w:p>
    <w:p>
      <w:r>
        <w:rPr>
          <w:color w:val="555555"/>
          <w:sz w:val="17"/>
        </w:rPr>
        <w:t xml:space="preserve">Zitiervorschlag: § 6 SächsInklusG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https://recht.nulegal.eu/gesetze/S%C3%A4chsInklusG/6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