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SächsIngG (Sachsen) — Eintragungsausschuss</w:t>
      </w:r>
    </w:p>
    <w:p>
      <w:r>
        <w:rPr>
          <w:color w:val="555555"/>
          <w:sz w:val="18"/>
        </w:rPr>
        <w:t xml:space="preserve">Sächsisches Ingenieurgesetz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Eintragungsausschuss entscheidet über die Eintragung in sowie die Löschung aus den Listen und Verzeichnissen der Ingenieurkammer Sachsen, einschließlich der Auferlegung von Ausgleichsmaßnahmen. Ihm obliegen ebenfalls die Aufgaben nach § 1 Absatz 3 und 4. Darüber hinaus entscheidet er über den Beitritt und den Ausschluss von Mitgliedern nach § 13 Absatz 2.</w:t>
      </w:r>
    </w:p>
    <w:p>
      <w:r>
        <w:t xml:space="preserve">(2) Der Eintragungsausschuss besteht aus dem Vorsitzenden, seinem Stellvertreter und einer in der Hauptsatzung festgelegten Anzahl von Beisitzern. Die Namen aller Beisitzer und ihre jeweilige Listeneintragung werden in einer Beisitzerliste erfasst. Der Eintragungsausschuss entscheidet in der Besetzung mit einem Vorsitzenden und vier Beisitzern. Bei Entscheidungen über die Eintragung in Listen und Verzeichnissen müssen mindestens zwei Beisitzer der jeweiligen Liste oder dem Verzeichnis angehören. Dies gilt für bauvorlageberechtigte Ingenieure, qualifizierte Tragwerksplaner und qualifizierte Brandschutzplaner nach § 4 dann nicht, wenn nicht die hinreichende Anzahl von Beisitzern aus der entsprechenden Liste in den Eintragungsausschuss gewählt werden konnte. Die Auswahl der Beisitzer regelt die Hauptsatzung.</w:t>
      </w:r>
    </w:p>
    <w:p>
      <w:r>
        <w:t xml:space="preserve">(3) Der Vorsitzende und sein Stellvertreter müssen die Befähigung zum Richteramt oder zum höheren Verwaltungsdienst oder einen Abschluss als Diplomjurist haben. Die Beisitzer müssen Mitglieder der Ingenieurkammer Sachsen sein. Die Mitglieder des Eintragungsausschusses dürfen weder dem Vorstand, dem Schlichtungsausschuss oder dem Ehrenausschuss angehören noch Beschäftigte der Ingenieurkammer Sachsen sein.</w:t>
      </w:r>
    </w:p>
    <w:p>
      <w:r>
        <w:t xml:space="preserve">(4) Die Mitglieder des Eintragungsausschusses werden für die Dauer von vier Jahren von der Vertreterversammlung gewählt.</w:t>
      </w:r>
    </w:p>
    <w:p>
      <w:r>
        <w:t xml:space="preserve">(5) Der Eintragungsausschuss ist unabhängig und an Weisungen nicht gebunden. Seine Sitzungen sind nicht öffentlich. § 17 Absatz 3 gilt entsprechend mit der Maßgabe, dass Stimmenthaltung nicht zulässig ist.</w:t>
      </w:r>
    </w:p>
    <w:p>
      <w:r>
        <w:t xml:space="preserve">(6) Ein Mitglied des Eintragungsausschusses ist in den Fällen an der Mitwirkung gehindert, in denen ein Richter von der Ausübung des Richteramtes kraft Gesetzes ausgeschlossen wäre oder wegen Besorgnis der Befangenheit abgelehnt werden könnte. Die §§ 41 bis 43 und 48 der Zivilprozessordnung gelten entsprechend. Ob ein Hinderungsgrund vorliegt, entscheidet der Vorsitzende des Eintragungsausschusses. Betrifft der Hinderungsgrund den Vorsitzenden, entscheidet der Präsident der Ingenieurkammer Sachsen.</w:t>
      </w:r>
    </w:p>
    <w:p>
      <w:r>
        <w:t xml:space="preserve">(7) Der Betroffene hat auf Verlangen des Eintragungsausschusses persönlich zu erscheinen. Bescheide über die Versagung einer Eintragung, die nur teilweise Ablehnung eines Antrages oder die Löschung sind schriftlich zu begründen und mit einer Rechtsmittelbelehrung zu versehen. Vor Erhebung einer verwaltungsgerichtlichen Klage gegen die Entscheidung des Eintragungsausschusses bedarf es keiner Nachprüfung in einem Vorverfahren.</w:t>
      </w:r>
    </w:p>
    <w:p>
      <w:r>
        <w:rPr>
          <w:color w:val="555555"/>
          <w:sz w:val="17"/>
        </w:rPr>
        <w:t xml:space="preserve">Zitiervorschlag: § 19 SächsIngG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https://recht.nulegal.eu/gesetze/S%C3%A4chsIngG/19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SächsIngG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