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SächsIngG (Sachsen) — Berufsbezeichnungen</w:t>
      </w:r>
    </w:p>
    <w:p>
      <w:r>
        <w:rPr>
          <w:color w:val="555555"/>
          <w:sz w:val="18"/>
        </w:rPr>
        <w:t xml:space="preserve">Sächsisches Ingenieurgesetz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Berufsbezeichnung „Ingenieur“ allein oder in Wortverbindung darf nur führen, wer</w:t>
      </w:r>
    </w:p>
    <w:p>
      <w:r>
        <w:t xml:space="preserve">1. ein mindestens sechssemestriges Studium auf Vollzeitbasis oder einer entsprechenden Dauer auf Teilzeitbasis an einer deutschen Hochschule oder Berufsakademie in einer technisch-naturwissenschaftlichen Fachrichtung, die überwiegend von den Bereichen Mathematik, Informatik, Naturwissenschaft und Technik geprägt ist, abgeschlossen hat,</w:t>
      </w:r>
    </w:p>
    <w:p>
      <w:r>
        <w:t xml:space="preserve">2. ein Masterstudium in einer technisch-naturwissenschaftlichen Fachrichtung abgeschlossen hat, sofern der überwiegende Teil des nach Nummer 1 erforderlichen Anteils in den Bereichen Mathematik, Informatik, Naturwissenschaft und Technik in dem grundständigen Studium vermittelt wurde,</w:t>
      </w:r>
    </w:p>
    <w:p>
      <w:r>
        <w:t xml:space="preserve">3. einen Betriebsführerlehrgang einer deutschen staatlich anerkannten Bergschule mit Erfolg abgeschlossen hat,</w:t>
      </w:r>
    </w:p>
    <w:p>
      <w:r>
        <w:t xml:space="preserve">4. bis zum 28. Februar 2017 berechtigt war, die Berufsbezeichnung zu führen,</w:t>
      </w:r>
    </w:p>
    <w:p>
      <w:r>
        <w:t xml:space="preserve">5. nach § 34 Absatz 1 dazu berechtigt ist oder</w:t>
      </w:r>
    </w:p>
    <w:p>
      <w:r>
        <w:t xml:space="preserve">6. nach dem Recht eines anderen Landes der Bundesrepublik Deutschland zur Führung dieser Berufsbezeichnung berechtigt ist.</w:t>
      </w:r>
    </w:p>
    <w:p>
      <w:r>
        <w:t xml:space="preserve">(2) Die Berufsbezeichnung „Beratender Ingenieur“ darf nur führen, wer</w:t>
      </w:r>
    </w:p>
    <w:p>
      <w:r>
        <w:t xml:space="preserve">1. in die Liste der Beratenden Ingenieure der Ingenieurkammer Sachsen eingetragen ist,</w:t>
      </w:r>
    </w:p>
    <w:p>
      <w:r>
        <w:t xml:space="preserve">2. aufgrund einer Regelung eines anderen Landes der Bundesrepublik Deutschland zur Führung der Berufsbezeichnung berechtigt ist oder</w:t>
      </w:r>
    </w:p>
    <w:p>
      <w:r>
        <w:t xml:space="preserve">3. nach § 40 Absatz 3 oder Absatz 4 Satz 1 zur Führung der Berufsbezeichnung berechtigt ist.</w:t>
      </w:r>
    </w:p>
    <w:p>
      <w:r>
        <w:t xml:space="preserve">(3) Die Ingenieurkammer Sachsen kann bei Vorliegen der Voraussetzungen nach Absatz 1 eine Bescheinigung zum Führen der Berufsbezeichnung „Ingenieur“ ausstellen. Die Ingenieurkammer Sachsen erkennt entsprechende Bestätigungen oder Bescheinigungen der Ingenieurkammern anderer Länder der Bundesrepublik Deutschland an.</w:t>
      </w:r>
    </w:p>
    <w:p>
      <w:r>
        <w:t xml:space="preserve">(4) Wird der Ingenieurkammer Sachsen bekannt, dass eine Person die Berufsbezeichnung „Ingenieur“ führt, ohne dass die Voraussetzungen nach Absatz 1 vorliegen, hat sie das Führen der Berufsbezeichnung zu untersagen.</w:t>
      </w:r>
    </w:p>
    <w:p>
      <w:r>
        <w:t xml:space="preserve">(5) Wortverbindungen mit den Berufsbezeichnungen nach den Absätzen 1 und 2 oder ähnliche Bezeichnungen, die im Rechtsverkehr zu Verwechslungen führen können, darf nur verwenden, wer zur Führung der entsprechenden Berufsbezeichnung berechtigt ist.</w:t>
      </w:r>
    </w:p>
    <w:p>
      <w:r>
        <w:t xml:space="preserve">(6) Frauen können die Berufsbezeichnung in der weiblichen Sprachform führen.</w:t>
      </w:r>
    </w:p>
    <w:p>
      <w:r>
        <w:t xml:space="preserve">(7) Das Recht zum Führen akademischer Grade wird nicht berührt.</w:t>
      </w:r>
    </w:p>
    <w:p>
      <w:r>
        <w:rPr>
          <w:color w:val="555555"/>
          <w:sz w:val="17"/>
        </w:rPr>
        <w:t xml:space="preserve">Zitiervorschlag: § 1 SächsIngG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https://recht.nulegal.eu/gesetze/S%C3%A4chsIngG/1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