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SächsIfSMeldeVO (Sachsen) — Inkrafttreten, Außerkrafttreten</w:t>
      </w:r>
    </w:p>
    <w:p>
      <w:r>
        <w:rPr>
          <w:color w:val="555555"/>
          <w:sz w:val="18"/>
        </w:rPr>
        <w:t xml:space="preserve">Sächsische Infektionsschutz-Meldeverordnung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 nach der Verkündung in Kraft. Gleichzeitig tritt die Verordnung des Sächsischen Staatsministeriums für Soziales und Verbraucherschutz über die Erweiterung der Meldepflicht für übertragbare Krankheiten und Krankheitserreger nach dem Infektionsschutzgesetz vom 3. Juni 2002 (SächsGVBl. S. 187), die zuletzt durch die Verordnung vom 9. November 2012 (SächsGVBl. S. 698) geändert worden ist, außer Kraft.</w:t>
      </w:r>
    </w:p>
    <w:p>
      <w:r>
        <w:t xml:space="preserve">Dresden, den 19. Juli 2024</w:t>
      </w:r>
    </w:p>
    <w:p>
      <w:r>
        <w:t xml:space="preserve">Die Staatsministerin für Soziales und Gesellschaftlichen Zusammenhalt</w:t>
      </w:r>
    </w:p>
    <w:p>
      <w:r>
        <w:t xml:space="preserve">Petra Köpping</w:t>
      </w:r>
    </w:p>
    <w:p>
      <w:r>
        <w:rPr>
          <w:color w:val="555555"/>
          <w:sz w:val="17"/>
        </w:rPr>
        <w:t xml:space="preserve">Zitiervorschlag: § 4 SächsIfSMeldeVO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https://recht.nulegal.eu/gesetze/S%C3%A4chsIfSMeldeVO/4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