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SächsIfSMeldeVO (Sachsen) — Ausdehnung der Meldepflicht auf andere Krankheitserreger</w:t>
      </w:r>
    </w:p>
    <w:p>
      <w:r>
        <w:rPr>
          <w:color w:val="555555"/>
          <w:sz w:val="18"/>
        </w:rPr>
        <w:t xml:space="preserve">Sächsische Infektionsschutz-Meldeverordnung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Über § 7 Absatz 1 Satz 1 des Infektionsschutzgesetzes hinaus ist bei folgenden Krankheitserregern, soweit nichts anderes bestimmt ist, der direkte oder indirekte Nachweis dem zuständigen Gesundheitsamt namentlich zu melden, soweit der Nachweis auf eine akute Infektion hinweist:</w:t>
      </w:r>
    </w:p>
    <w:p>
      <w:r>
        <w:t xml:space="preserve">1. Adenovirus,</w:t>
      </w:r>
    </w:p>
    <w:p>
      <w:r>
        <w:t xml:space="preserve">2. Astrovirus,</w:t>
      </w:r>
    </w:p>
    <w:p>
      <w:r>
        <w:t xml:space="preserve">3. Borrelia burgdorferi species,</w:t>
      </w:r>
    </w:p>
    <w:p>
      <w:r>
        <w:t xml:space="preserve">4. Clostridium tetani,</w:t>
      </w:r>
    </w:p>
    <w:p>
      <w:r>
        <w:t xml:space="preserve">5. Cytomegalievirus,</w:t>
      </w:r>
    </w:p>
    <w:p>
      <w:r>
        <w:t xml:space="preserve">6. Entamoeba histolytica,</w:t>
      </w:r>
    </w:p>
    <w:p>
      <w:r>
        <w:t xml:space="preserve">7. Enterovirus species,</w:t>
      </w:r>
    </w:p>
    <w:p>
      <w:r>
        <w:t xml:space="preserve">8. Mycoplasma species,</w:t>
      </w:r>
    </w:p>
    <w:p>
      <w:r>
        <w:t xml:space="preserve">9. Parainfluenzavirus,</w:t>
      </w:r>
    </w:p>
    <w:p>
      <w:r>
        <w:t xml:space="preserve">10. Parvovirus B19,</w:t>
      </w:r>
    </w:p>
    <w:p>
      <w:r>
        <w:t xml:space="preserve">11. Pseudomonas aeruginosa mit erworbenen Carbapenemasen oder bei gleichzeitigem Vorliegen von phänotypischer Resistenz gegen Acylureido-Penicilline, Cephalosporine der dritten und vierten Generation, Carbapeneme und Fluorchinolone; Meldepflicht bei Infektion und Kolonisation,</w:t>
      </w:r>
    </w:p>
    <w:p>
      <w:r>
        <w:t xml:space="preserve">12. Staphylococcus aureus, Methicillin-resistente Panton-Valentine-Leukozidin-Bildner; Meldepflicht bei Infektion oder Kolonisation,</w:t>
      </w:r>
    </w:p>
    <w:p>
      <w:r>
        <w:t xml:space="preserve">13. Streptokokken der Gruppe B; Meldepflicht nur für den direkten Nachweis bei Schwangeren und Neugeborenen.</w:t>
      </w:r>
    </w:p>
    <w:p>
      <w:r>
        <w:rPr>
          <w:color w:val="555555"/>
          <w:sz w:val="17"/>
        </w:rPr>
        <w:t xml:space="preserve">Zitiervorschlag: § 2 SächsIfSMeldeVO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https://recht.nulegal.eu/gesetze/S%C3%A4chsIfSMeldeVO/2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SächsIfSMeldeVO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