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SächsISichG (Sachsen) — Evaluierung</w:t>
      </w:r>
    </w:p>
    <w:p>
      <w:r>
        <w:rPr>
          <w:color w:val="555555"/>
          <w:sz w:val="18"/>
        </w:rPr>
        <w:t xml:space="preserve">Sächsisches Informationssicherheitsgesetz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Staatsregierung legt dem Landtag erstmals zum 31. Dezember 2024 einen Bericht vor, in dem sie darlegt,</w:t>
      </w:r>
    </w:p>
    <w:p>
      <w:r>
        <w:t xml:space="preserve">1. welche Auswirkungen dieses Gesetz auf die Informationssicherheit in den Behörden im Freistaat Sachsen hat,</w:t>
      </w:r>
    </w:p>
    <w:p>
      <w:r>
        <w:t xml:space="preserve">2. welche Projekte auf Basis der Experimentierklausel des § 19 durchgeführt wurden,</w:t>
      </w:r>
    </w:p>
    <w:p>
      <w:r>
        <w:t xml:space="preserve">3. welche Kosten und welcher Nutzen bei der Umsetzung des Gesetzes entstanden sind und</w:t>
      </w:r>
    </w:p>
    <w:p>
      <w:r>
        <w:t xml:space="preserve">4. ob eine Weiterentwicklung der Vorschriften dieses Gesetzes erforderlich ist.</w:t>
      </w:r>
    </w:p>
    <w:p>
      <w:r>
        <w:t xml:space="preserve">(2) Nach der Evaluierung gemäß Absatz 1 werden dem Landtag entsprechende Erfahrungsberichte jeweils nach Ablauf weiterer fünf Jahre vorgelegt.</w:t>
      </w:r>
    </w:p>
    <w:p>
      <w:r>
        <w:rPr>
          <w:color w:val="555555"/>
          <w:sz w:val="17"/>
        </w:rPr>
        <w:t xml:space="preserve">Zitiervorschlag: § 21 SächsISichG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https://recht.nulegal.eu/gesetze/S%C3%A4chsISichG/21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