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SächsHeilVfVO (Sachsen)</w:t>
      </w:r>
    </w:p>
    <w:p>
      <w:r>
        <w:rPr>
          <w:color w:val="555555"/>
          <w:sz w:val="18"/>
        </w:rPr>
        <w:t xml:space="preserve">Sächsische Heilverfahrensverordnung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September 2014</w:t>
      </w:r>
    </w:p>
    <w:p>
      <w:r>
        <w:rPr>
          <w:color w:val="555555"/>
          <w:sz w:val="17"/>
        </w:rPr>
        <w:t xml:space="preserve">Zitiervorschlag: Eingangsformel SächsHeilVfVO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https://recht.nulegal.eu/gesetze/S%C3%A4chsHeilVfVO/eingangsformel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