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SächsHeilVfVO (Sachsen) — Untersuchung</w:t>
      </w:r>
    </w:p>
    <w:p>
      <w:r>
        <w:rPr>
          <w:color w:val="555555"/>
          <w:sz w:val="18"/>
        </w:rPr>
        <w:t xml:space="preserve">Sächsische Heilverfahrensverordnung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Verletzte sind verpflichtet, sich nach Weisung der zuständigen Behörde ärztlich untersuchen und, wenn eine der in § 9 Absatz 1 bezeichneten Personen dies für erforderlich hält, auch beobachten zu lassen.</w:t>
      </w:r>
    </w:p>
    <w:p>
      <w:r>
        <w:rPr>
          <w:color w:val="555555"/>
          <w:sz w:val="17"/>
        </w:rPr>
        <w:t xml:space="preserve">Zitiervorschlag: § 3 SächsHeilVfVO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https://recht.nulegal.eu/gesetze/S%C3%A4chsHeilVfVO/3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SächsHeilVfVO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