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SächsHebG (Sachsen)</w:t>
      </w:r>
    </w:p>
    <w:p>
      <w:r>
        <w:rPr>
          <w:color w:val="555555"/>
          <w:sz w:val="18"/>
        </w:rPr>
        <w:t xml:space="preserve">Sächsisches Hebammengesetz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Juni 1997 das folgende Gesetz beschlossen:</w:t>
      </w:r>
    </w:p>
    <w:p>
      <w:r>
        <w:rPr>
          <w:color w:val="555555"/>
          <w:sz w:val="17"/>
        </w:rPr>
        <w:t xml:space="preserve">Zitiervorschlag: Eingangsformel SächsHebG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https://recht.nulegal.eu/gesetze/S%C3%A4chsHebG/eingangsformel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