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SächsHebG (Sachsen) — Dokumentationspflicht</w:t>
      </w:r>
    </w:p>
    <w:p>
      <w:r>
        <w:rPr>
          <w:color w:val="555555"/>
          <w:sz w:val="18"/>
        </w:rPr>
        <w:t xml:space="preserve">Sächsisches Hebammengesetz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Hebammen haben die in ihrer beruflichen Tätigkeit getroffenen Feststellungen und Maßnahmen zu dokumentieren. Anhand der Dokumentation müssen sämtliche Vorgänge nachvollziehbar sein.</w:t>
      </w:r>
    </w:p>
    <w:p>
      <w:r>
        <w:t xml:space="preserve">(2) Die Dokumentationen sind für die Dauer von 10 Jahren nach Abschluss der Behandlung und Betreuung aufzubewahren, soweit nicht eine längere Aufbewahrung erforderlich ist.</w:t>
      </w:r>
    </w:p>
    <w:p>
      <w:r>
        <w:t xml:space="preserve">(3) Bei Beendigung der Berufsausübung sind die Dokumentationen dem zuständigen Gesundheitsamt zu übergeben.</w:t>
      </w:r>
    </w:p>
    <w:p>
      <w:r>
        <w:rPr>
          <w:color w:val="555555"/>
          <w:sz w:val="17"/>
        </w:rPr>
        <w:t xml:space="preserve">Zitiervorschlag: § 7 SächsHebG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https://recht.nulegal.eu/gesetze/S%C3%A4chsHebG/7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