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96a SächsHSG (Sachsen) — Studienakademie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Duale Hochschule Sachsen gliedert sich in Studienakademien als rechtlich unselbstständige Grundeinheiten nach § 2 Absatz 3.</w:t>
      </w:r>
    </w:p>
    <w:p>
      <w:r>
        <w:t xml:space="preserve">(2) Die Studienakademie erfüllt unbeschadet der Gesamtverantwortung und der Zuständigkeiten der zentralen Organe nach § 84 in ihrem Bereich die Aufgaben der Hochschule.</w:t>
      </w:r>
    </w:p>
    <w:p>
      <w:r>
        <w:t xml:space="preserve">(3) Mitglieder der Studienakademie sind</w:t>
      </w:r>
    </w:p>
    <w:p>
      <w:r>
        <w:t xml:space="preserve">1. das Personal nach § 58, das in der Studienakademie oder in einer der Studienakademie zugeordneten Hochschuleinrichtung überwiegend tätig ist,</w:t>
      </w:r>
    </w:p>
    <w:p>
      <w:r>
        <w:t xml:space="preserve">2. die Studentinnen und Studenten, die in einem Studiengang immatrikuliert sind, dessen Durchführung der Studienakademie obliegt,</w:t>
      </w:r>
    </w:p>
    <w:p>
      <w:r>
        <w:t xml:space="preserve">3. die Dualen Praxispartner, die in Studiengängen der Studienakademie praktische Studienabschnitte ausrichten.</w:t>
      </w:r>
    </w:p>
    <w:p>
      <w:r>
        <w:t xml:space="preserve">Hat das Rektorat nach § 50a Absatz 2 Satz 3 die Fortdauer der Mitgliedschaft eines Dualen Praxispartners an der Dualen Hochschule Sachsen gestattet, dauert auch die Mitgliedschaft des Dualen Praxispartners an der Studienakademie nach Satz 1 Nummer 3 fort. Die Mitgliedschaft eines Dualen Praxispartners an mehreren Studienakademien ist möglich.</w:t>
      </w:r>
    </w:p>
    <w:p>
      <w:r>
        <w:t xml:space="preserve">(4) Organe der Studienakademie sind die Direktorin oder der Direktor, der Studienakademierat und der Erweiterte Studienakademierat. Der Studienakademierat und der Erweiterte Studienakademierat geben sich jeweils eine Geschäftsordnung.</w:t>
      </w:r>
    </w:p>
    <w:p>
      <w:r>
        <w:rPr>
          <w:color w:val="555555"/>
          <w:sz w:val="17"/>
        </w:rPr>
        <w:t xml:space="preserve">Zitiervorschlag: § 96a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https://recht.nulegal.eu/gesetze/S%C3%A4chsHSG/96a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