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80 SächsHSG (Sachsen) — Nebentätigkeit</w:t>
      </w:r>
    </w:p>
    <w:p>
      <w:r>
        <w:rPr>
          <w:color w:val="555555"/>
          <w:sz w:val="18"/>
        </w:rPr>
        <w:t xml:space="preserve">Sächsisches Hochschulgesetz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regelt für das beamtete wissenschaftliche und künstlerische Personal durch Rechtsverordnung</w:t>
      </w:r>
    </w:p>
    <w:p>
      <w:r>
        <w:t xml:space="preserve">1. welche Nebentätigkeit anzeigepflichtig ist,</w:t>
      </w:r>
    </w:p>
    <w:p>
      <w:r>
        <w:t xml:space="preserve">2. welche Nebentätigkeit zu untersagen ist,</w:t>
      </w:r>
    </w:p>
    <w:p>
      <w:r>
        <w:t xml:space="preserve">3. das Anzeigeverfahren der Nebentätigkeit,</w:t>
      </w:r>
    </w:p>
    <w:p>
      <w:r>
        <w:t xml:space="preserve">4. die Voraussetzungen und den Umfang der Inanspruchnahme von Einrichtungen, Personal und Material der Dienstbehörde sowie Kriterien für die Festsetzung des dafür zu entrichtenden Nutzungsentgeltes,</w:t>
      </w:r>
    </w:p>
    <w:p>
      <w:r>
        <w:t xml:space="preserve">5. den Freibetrag für die Abführung der Vergütung für eine Nebentätigkeit im öffentlichen Dienst sowie Ausnahmen von der Ablieferungspflicht,</w:t>
      </w:r>
    </w:p>
    <w:p>
      <w:r>
        <w:t xml:space="preserve">6. für Hochschullehrerinnen und Hochschullehrer der Medizin die Voraussetzungen für die Erteilung des Rechtes zur Privatliquidation.</w:t>
      </w:r>
    </w:p>
    <w:p>
      <w:r>
        <w:rPr>
          <w:color w:val="555555"/>
          <w:sz w:val="17"/>
        </w:rPr>
        <w:t xml:space="preserve">Zitiervorschlag: § 80 SächsHSG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https://recht.nulegal.eu/gesetze/S%C3%A4chsHSG/80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80 SächsHSG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