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65 SächsHSG (Sachsen) — Einstellung oder Ernennung von Juniorprofessorinnen und Juniorprofessoren</w:t>
      </w:r>
    </w:p>
    <w:p>
      <w:r>
        <w:rPr>
          <w:color w:val="555555"/>
          <w:sz w:val="18"/>
        </w:rPr>
        <w:t xml:space="preserve">Sächsisches Hochschulgesetz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Juniorprofessorinnen und Juniorprofessoren werden von der Rektorin oder dem Rektor eingestellt oder ernannt.</w:t>
      </w:r>
    </w:p>
    <w:p>
      <w:r>
        <w:t xml:space="preserve">(2) § 61 Absatz 2, 3 Satz 1 bis 5, 7 und 8 sowie Absatz 4, 5 und 7 gilt entsprechend.</w:t>
      </w:r>
    </w:p>
    <w:p>
      <w:r>
        <w:rPr>
          <w:color w:val="555555"/>
          <w:sz w:val="17"/>
        </w:rPr>
        <w:t xml:space="preserve">Zitiervorschlag: § 65 SächsHSG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https://recht.nulegal.eu/gesetze/S%C3%A4chsHSG/65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