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SächsHSG (Sachsen) — Selbstverwaltung und Auftragsverwaltung</w:t>
      </w:r>
    </w:p>
    <w:p>
      <w:r>
        <w:rPr>
          <w:color w:val="555555"/>
          <w:sz w:val="18"/>
        </w:rPr>
        <w:t xml:space="preserve">Sächsisches 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Hochschulen haben das Recht der Selbstverwaltung im Rahmen der Gesetze. Sie unterliegen, soweit in diesem Gesetz nichts anderes bestimmt ist, bei der Wahrnehmung ihrer Selbstverwaltungsaufgaben der Rechtsaufsicht des Staatsministeriums.</w:t>
      </w:r>
    </w:p>
    <w:p>
      <w:r>
        <w:t xml:space="preserve">(2) Weisungsaufgaben der Hochschulen sind die</w:t>
      </w:r>
    </w:p>
    <w:p>
      <w:r>
        <w:t xml:space="preserve">1. Durchführung von Bundesgesetzen, die der Freistaat Sachsen im Auftrag des Bundes ausführt,</w:t>
      </w:r>
    </w:p>
    <w:p>
      <w:r>
        <w:t xml:space="preserve">2. Mitwirkung bei der Durchführung staatlicher Prüfungen,</w:t>
      </w:r>
    </w:p>
    <w:p>
      <w:r>
        <w:t xml:space="preserve">3. Rechtsaufsicht über die Studentenschaft nach § 25 Absatz 2,</w:t>
      </w:r>
    </w:p>
    <w:p>
      <w:r>
        <w:t xml:space="preserve">4. tiermedizinischen Aufgaben auf dem Gebiet des öffentlichen Gesundheitswesens,</w:t>
      </w:r>
    </w:p>
    <w:p>
      <w:r>
        <w:t xml:space="preserve">5. Personalverwaltung und</w:t>
      </w:r>
    </w:p>
    <w:p>
      <w:r>
        <w:t xml:space="preserve">6. Durchführung der einheitlichen Wirtschaftsführung und Rechnungslegung nach § 12.</w:t>
      </w:r>
    </w:p>
    <w:p>
      <w:r>
        <w:t xml:space="preserve">Die Fachaufsicht führt das Staatsministerium.</w:t>
      </w:r>
    </w:p>
    <w:p>
      <w:r>
        <w:t xml:space="preserve">(3) Die Hochschule kann zur Erfüllung ihrer Aufgaben nach § 5 Absatz 2 Unternehmen gründen, übernehmen oder sich an solchen beteiligen. Entscheidungen und Maßnahmen nach Satz 1 bedürfen der Einwilligung des Hochschulrates und des Staatsministeriums. Bei Beteiligungen von weniger als 25 Prozent sind diese abweichend von Satz 2 nach Einwilligung des Hochschulrates dem Staatsministerium anzuzeigen. Die Haftung der Hochschule ist auf die Einlage oder den Wert des Gesellschaftsanteils zu beschränken. Die Prüfungsrechte des Rechnungshofes sind zu gewährleisten.</w:t>
      </w:r>
    </w:p>
    <w:p>
      <w:r>
        <w:rPr>
          <w:color w:val="555555"/>
          <w:sz w:val="17"/>
        </w:rPr>
        <w:t xml:space="preserve">Zitiervorschlag: § 6 SächsHSG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SächsHSG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