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SächsHSG (Sachsen) — Einstufungsprüfungen, Hochschulprüfungen Externer</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Studienbewerberinnen und Studienbewerber mit Hochschulzugangsberechtigung sind in ein höheres Fachsemester einzustufen, wenn sie durch eine besondere Hochschulprüfung (Einstufungsprüfung) die erforderlichen Kenntnisse und Fähigkeiten nachgewiesen haben.</w:t>
      </w:r>
    </w:p>
    <w:p>
      <w:r>
        <w:t xml:space="preserve">(2) Personen, die sich das in der jeweiligen Studien- und Prüfungsordnung geforderte Wissen und Können angeeignet haben, können den Hochschulabschluss als Externe in einer Hochschulprüfung erwerben. Über den Antrag auf Zulassung zur Prüfung sowie über das Prüfungsverfahren und über die zu erbringenden Leistungsnachweise, die den Anforderungen der Prüfungsordnung entsprechen müssen, entscheidet die zuständige Fakultät der Hochschule.</w:t>
      </w:r>
    </w:p>
    <w:p>
      <w:r>
        <w:rPr>
          <w:color w:val="555555"/>
          <w:sz w:val="17"/>
        </w:rPr>
        <w:t xml:space="preserve">Zitiervorschlag: § 38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https://recht.nulegal.eu/gesetze/S%C3%A4chsHSG/38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