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31 SächsHSG (Sachsen) — Haftung</w:t>
      </w:r>
    </w:p>
    <w:p>
      <w:r>
        <w:rPr>
          <w:color w:val="555555"/>
          <w:sz w:val="18"/>
        </w:rPr>
        <w:t xml:space="preserve">Sächsisches Hochschulgesetz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Verbindlichkeiten der Studentenschaft haftet diese nur mit ihrem eigenen Vermögen.</w:t>
      </w:r>
    </w:p>
    <w:p>
      <w:r>
        <w:rPr>
          <w:color w:val="555555"/>
          <w:sz w:val="17"/>
        </w:rPr>
        <w:t xml:space="preserve">Zitiervorschlag: § 31 SächsHSG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https://recht.nulegal.eu/gesetze/S%C3%A4chsHSG/31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