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SächsHSG (Sachsen) — Ordnung der Studentenschaft</w:t>
      </w:r>
    </w:p>
    <w:p>
      <w:r>
        <w:rPr>
          <w:color w:val="555555"/>
          <w:sz w:val="18"/>
        </w:rPr>
        <w:t xml:space="preserve">Sächsisches Hochschulgesetz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Studentenschaft regelt ihre Angelegenheiten durch Ordnung. Die Ordnung bestimmt insbesondere</w:t>
      </w:r>
    </w:p>
    <w:p>
      <w:r>
        <w:t xml:space="preserve">1. die Zusammensetzung, die Befugnisse und das Verfahren der Organe nach § 26,</w:t>
      </w:r>
    </w:p>
    <w:p>
      <w:r>
        <w:t xml:space="preserve">2. die Dauer der Amtszeit der Mitglieder der Organe und die Voraussetzungen für den Verlust der Mitgliedschaft in den Organen,</w:t>
      </w:r>
    </w:p>
    <w:p>
      <w:r>
        <w:t xml:space="preserve">3. die Art der Bekanntgabe ihrer Beschlüsse,</w:t>
      </w:r>
    </w:p>
    <w:p>
      <w:r>
        <w:t xml:space="preserve">4. die Aufstellung und Ausführung des Haushaltsplanes nach § 30 Absatz 3,</w:t>
      </w:r>
    </w:p>
    <w:p>
      <w:r>
        <w:t xml:space="preserve">5. wie die Interessen der ausländischen Studentinnen und Studenten im Studentenrat wahrgenommen werden.</w:t>
      </w:r>
    </w:p>
    <w:p>
      <w:r>
        <w:t xml:space="preserve">(2) Die Ordnung der Studentenschaft einer Hochschule nach § 1 Absatz 1 Satz 1 Nummer 1 bis 3 kann die Gliederung der Studentenschaft in Fachschaften bestimmen.</w:t>
      </w:r>
    </w:p>
    <w:p>
      <w:r>
        <w:rPr>
          <w:color w:val="555555"/>
          <w:sz w:val="17"/>
        </w:rPr>
        <w:t xml:space="preserve">Zitiervorschlag: § 28 SächsHSG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https://recht.nulegal.eu/gesetze/S%C3%A4chsHSG/28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