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103 SächsHSG (Sachsen) — Medizinische Fakultäten</w:t>
      </w:r>
    </w:p>
    <w:p>
      <w:r>
        <w:rPr>
          <w:color w:val="555555"/>
          <w:sz w:val="18"/>
        </w:rPr>
        <w:t xml:space="preserve">Sächsisches Hochschulgesetz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dieses Gesetz nichts anderes bestimmt, gelten für die Medizinische Fakultät die Vorschriften über die Fakultät (§§ 92 bis 96).</w:t>
      </w:r>
    </w:p>
    <w:p>
      <w:r>
        <w:rPr>
          <w:color w:val="555555"/>
          <w:sz w:val="17"/>
        </w:rPr>
        <w:t xml:space="preserve">Zitiervorschlag: § 103 SächsHSG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https://recht.nulegal.eu/gesetze/S%C3%A4chsHSG/103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