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SächsHSFinVO (Sachsen) — Verwaltung von Gebäuden und Räumen; Verbot versteckter Subventionen</w:t>
      </w:r>
    </w:p>
    <w:p>
      <w:r>
        <w:rPr>
          <w:color w:val="555555"/>
          <w:sz w:val="18"/>
        </w:rPr>
        <w:t xml:space="preserve">Sächsische Hochschulfinanzverordnung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der Hochschule vom Freistaat Sachsen gemäß § 11 Abs. 9 Satz 1 SächsHSG zur Verfügung gestellten Liegenschaften werden an Dritte durch den Staatsbetrieb Sächsisches Immobilien- und Baumanagement vermietet, sofern kein anderweitiger Staatsbedarf besteht. Stundenweise, unregelmäßige Überlassungen aus besonderem Anlass kann die nutzende Hochschule gegen ein übliches, mit dem Staatsbetrieb Sächsisches Immobilien- und Baumanagement abgestimmtes Entgelt vornehmen.</w:t>
      </w:r>
    </w:p>
    <w:p>
      <w:r>
        <w:t xml:space="preserve">(2) Die Überlassung oder Gestellung von Personal, Gebäuden, Räumen und sonstiger Ausstattung an ein Unternehmen nach § 6 Abs. 3 Satz 1 SächsHSG ist nur gegen ein marktübliches Entgelt zulässig (Verbot versteckter Subventionen).</w:t>
      </w:r>
    </w:p>
    <w:p>
      <w:r>
        <w:rPr>
          <w:color w:val="555555"/>
          <w:sz w:val="17"/>
        </w:rPr>
        <w:t xml:space="preserve">Zitiervorschlag: § 6 SächsHSFinVO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https://recht.nulegal.eu/gesetze/S%C3%A4chsHSFinVO/6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