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SächsHKaG (Sachsen)</w:t>
      </w:r>
    </w:p>
    <w:p>
      <w:r>
        <w:rPr>
          <w:color w:val="555555"/>
          <w:sz w:val="18"/>
        </w:rPr>
        <w:t xml:space="preserve">Sächsisches Heilberufekammergesetz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Juli 2023</w:t>
      </w:r>
    </w:p>
    <w:p>
      <w:r>
        <w:rPr>
          <w:color w:val="555555"/>
          <w:sz w:val="17"/>
        </w:rPr>
        <w:t xml:space="preserve">Zitiervorschlag: Eingangsformel SächsHKaG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https://recht.nulegal.eu/gesetze/S%C3%A4chsHKaG/eingangsformel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SächsHKaG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