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SächsGleiG (Sachsen)</w:t>
      </w:r>
    </w:p>
    <w:p>
      <w:r>
        <w:rPr>
          <w:color w:val="555555"/>
          <w:sz w:val="18"/>
        </w:rPr>
        <w:t xml:space="preserve">Sächsisches Gleichstellungsgesetz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Oktober 2023</w:t>
      </w:r>
    </w:p>
    <w:p>
      <w:r>
        <w:rPr>
          <w:color w:val="555555"/>
          <w:sz w:val="17"/>
        </w:rPr>
        <w:t xml:space="preserve">Zitiervorschlag: Eingangsformel SächsGleiG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https://recht.nulegal.eu/gesetze/S%C3%A4chsGleiG/eingangsformel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