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SächsGleiG (Sachsen) — Rechtsstellung</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Gleichstellungsbeauftragte gehören der Verwaltung der Dienststelle an und sind organisatorisch in den Leitungsbereich einzubinden. Sie werden grundsätzlich unmittelbar der Dienststellenleitung zugeordnet und haben dort ein unmittelbares Vortragsrecht.</w:t>
      </w:r>
    </w:p>
    <w:p>
      <w:r>
        <w:t xml:space="preserve">(2) Gleichstellungsbeauftragte sind in der Ausübung ihrer Tätigkeit weisungsunabhängig. Ihre Tätigkeit ist gleichwertig zu ihrer hauptberuflichen Tätigkeit und entsprechend bei Entscheidungen über Beförderungen, Höhergruppierungen, die Übertragung höherwertiger Tätigkeiten oder die Vergabe von leistungsorientierten Vergütungsbestandteilen zu berücksichtigen.</w:t>
      </w:r>
    </w:p>
    <w:p>
      <w:r>
        <w:t xml:space="preserve">(3) Gleichstellungsbeauftragte dürfen bei der Erfüllung ihrer Aufgaben nicht behindert und wegen ihrer Tätigkeit nicht benachteiligt oder begünstigt werden. § 48 des Sächsischen Personalvertretungsgesetzes gilt entsprechend für Gleichstellungsbeauftragte, ihre Stellvertretungen sowie Vertrauenspersonen.</w:t>
      </w:r>
    </w:p>
    <w:p>
      <w:r>
        <w:t xml:space="preserve">(4) Gleichstellungsbeauftragte, Stellvertretungen und Vertrauenspersonen sind verpflichtet, über die ihnen bei Ausübung ihrer Tätigkeit bekannt gewordenen persönlichen Verhältnisse von Bediensteten sowie anderen Angelegenheiten, die ihrer Bedeutung oder ihrem Inhalt nach vertraulich zu behandeln sind, auch über das Ende ihrer Amtszeit hinaus Stillschweigen zu bewahren. Die betroffenen Bediensteten können die Entbindung von der Schweigepflicht erklären.</w:t>
      </w:r>
    </w:p>
    <w:p>
      <w:r>
        <w:rPr>
          <w:color w:val="555555"/>
          <w:sz w:val="17"/>
        </w:rPr>
        <w:t xml:space="preserve">Zitiervorschlag: § 17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