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SächsGfbWBVO (Sachsen)</w:t>
      </w:r>
    </w:p>
    <w:p>
      <w:r>
        <w:rPr>
          <w:color w:val="555555"/>
          <w:sz w:val="18"/>
        </w:rPr>
        <w:t xml:space="preserve">Weiterbildungsverordnung Gesundheitsfachberufe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8 Nr. 1 bis 4 des Gesetzes über die Weiterbildung in den Gesundheitsfachberufen im Freistaat Sachsen (Weiterbildungsgesetz Gesundheitsfachberufe – SächsGfbWBG ) vom 4. November 2002 (SächsGVBl. S. 266), das durch Gesetz vom 16. Februar 2006 (SächsGVBl. S. 69) geändert worden ist, wird verordnet:</w:t>
      </w:r>
    </w:p>
    <w:p>
      <w:r>
        <w:rPr>
          <w:color w:val="555555"/>
          <w:sz w:val="17"/>
        </w:rPr>
        <w:t xml:space="preserve">Zitiervorschlag: Eingangsformel SächsGfbWBVO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https://recht.nulegal.eu/gesetze/S%C3%A4chsGfbWBVO/eingangsformel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