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SächsGfbWBVO (Sachsen) — Praktische Weiterbildung</w:t>
      </w:r>
    </w:p>
    <w:p>
      <w:r>
        <w:rPr>
          <w:color w:val="555555"/>
          <w:sz w:val="18"/>
        </w:rPr>
        <w:t xml:space="preserve">Weiterbildungsverordnung Gesundheitsfachberufe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praktische Weiterbildung ist in den Einrichtungen, mit denen die Weiterbildungseinrichtung einen Vertrag gemäß § 3 Abs. 1 Nr. 3 SächsGfbWBG geschlossen hat, zu absolvieren.</w:t>
      </w:r>
    </w:p>
    <w:p>
      <w:r>
        <w:t xml:space="preserve">(2) Die fachliche Anleitung im Sinne von § 3 Abs. 1 Nr. 3 SächsGfbWBG ist von Personen mit der entsprechenden Weiterbildung und der Weiterbildung als Praxisanleiterin oder Praxisanleiter nach § 33 durchzuführen.</w:t>
      </w:r>
    </w:p>
    <w:p>
      <w:r>
        <w:t xml:space="preserve">(3) In einem Zeitraum von 3 Jahren nach Übernahme der praktischen Weiterbildung gemäß § 3 Abs. 1 Nr. 3 SächsGfbWBG kann die Anleitung auch durch eine Person mit einem Gesundheitsfachberuf und mindestens 3-jähriger Berufserfahrung in dem die Weiterbildung betreffenden Arbeitsfeld durchgeführt werden, wenn die Einrichtung nicht über eine Person nach Absatz 2 verfügt.</w:t>
      </w:r>
    </w:p>
    <w:p>
      <w:r>
        <w:t xml:space="preserve">(4) Für die Weiterbildungen nach Teil 2 Abschnitt 3 kann eine berufliche Tätigkeit im entsprechenden Arbeitsfeld der angestrebten Weiterbildungsrichtung bis zu 50 Prozent der in der praktischen Weiterbildung vorgegebenen Stunden auf diese angerechnet werden.</w:t>
      </w:r>
    </w:p>
    <w:p>
      <w:r>
        <w:rPr>
          <w:color w:val="555555"/>
          <w:sz w:val="17"/>
        </w:rPr>
        <w:t xml:space="preserve">Zitiervorschlag: § 2 SächsGfbWBVO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https://recht.nulegal.eu/gesetze/S%C3%A4chsGfbWBVO/2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