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SächsGfbVO (Sachsen) — Inkrafttreten, Außerkrafttreten</w:t>
      </w:r>
    </w:p>
    <w:p>
      <w:r>
        <w:rPr>
          <w:color w:val="555555"/>
          <w:sz w:val="18"/>
        </w:rPr>
        <w:t xml:space="preserve">Sächsische Gesundheitsfachberufe-Verordnung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vorbehaltlich des Absatzes 2 am Tag nach der Verkündung in Kraft. Gleichzeitig tritt die Verordnung Gesundheitsfachberufe vom 21. Februar 2020 (SächsGVBl. S. 50) außer Kraft.</w:t>
      </w:r>
    </w:p>
    <w:p>
      <w:r>
        <w:t xml:space="preserve">(2) § 1 Absatz 1 Nummer 18, 19 und 28, § 5 Absatz 2 sowie § 5 Absatz 3 Nummer 13 und 19 treten am 1. Januar 2023 in Kraft.</w:t>
      </w:r>
    </w:p>
    <w:p>
      <w:r>
        <w:t xml:space="preserve">Dresden, den 4. Mai 2022</w:t>
      </w:r>
    </w:p>
    <w:p>
      <w:r>
        <w:t xml:space="preserve">Die Staatsministerin für Soziales und Gesellschaftlichen Zusammenhalt</w:t>
      </w:r>
    </w:p>
    <w:p>
      <w:r>
        <w:t xml:space="preserve">Petra Köpping</w:t>
      </w:r>
    </w:p>
    <w:p>
      <w:r>
        <w:rPr>
          <w:color w:val="555555"/>
          <w:sz w:val="17"/>
        </w:rPr>
        <w:t xml:space="preserve">Zitiervorschlag: § 7 SächsGfbVO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https://recht.nulegal.eu/gesetze/S%C3%A4chsGfbVO/7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