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SächsGfbVO (Sachsen) — Umsetzung des Hebammengesetzes vom 22. November 2019</w:t>
      </w:r>
    </w:p>
    <w:p>
      <w:r>
        <w:rPr>
          <w:color w:val="555555"/>
          <w:sz w:val="18"/>
        </w:rPr>
        <w:t xml:space="preserve">Sächsische Gesundheitsfachberufe-Verordnung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den Zugang zum Hebammenstudium sind neben den in § 10 Absatz 1 des Hebammengesetzes genannten folgende weitere Voraussetzungen zu erfüllen:</w:t>
      </w:r>
    </w:p>
    <w:p>
      <w:r>
        <w:t xml:space="preserve">1. der Nachweis eines mindestens vierwöchigen Praktikums durch mindestens einen der nachfolgend genannten Einsätze, wobei auch Kombinationen möglich sind:</w:t>
      </w:r>
    </w:p>
    <w:p>
      <w:r>
        <w:t xml:space="preserve">a)</w:t>
      </w:r>
    </w:p>
    <w:p>
      <w:r>
        <w:t xml:space="preserve">klinischer Einsatz mit Schwerpunkt Geburtsmedizin, Wochenbettstation oder gynäkologische Station,</w:t>
      </w:r>
    </w:p>
    <w:p>
      <w:r>
        <w:t xml:space="preserve">b)</w:t>
      </w:r>
    </w:p>
    <w:p>
      <w:r>
        <w:t xml:space="preserve">außerklinischer Einsatz in einem Geburtshaus, in Hebammenpraxis oder bei freiberuflichen Hebammen,</w:t>
      </w:r>
    </w:p>
    <w:p>
      <w:r>
        <w:t xml:space="preserve">c)</w:t>
      </w:r>
    </w:p>
    <w:p>
      <w:r>
        <w:t xml:space="preserve">außerklinischer Einsatz bei einem niedergelassenen Gynäkologen oder einer niedergelassenen Gynäkologin mit Schwerpunkt Schwangerenvorsorge oder Pränataldiagnostik,</w:t>
      </w:r>
    </w:p>
    <w:p>
      <w:r>
        <w:t xml:space="preserve">2. der Nachweis über den Vertragsabschluss zur praktischen Ausbildung mit einem mit der jeweiligen Universität kooperierenden Krankenhaus im Sinne von § 13 Absatz 1 Satz 1 Nummer 1 Hebammengesetz .</w:t>
      </w:r>
    </w:p>
    <w:p>
      <w:r>
        <w:t xml:space="preserve">(2) Abweichend von § 13 Absatz 2 Satz 1 des Hebammengesetzes darf die Praxisanleitung bis zum Jahr 2030 auch in einem Umfang von 15 Prozent durchgeführt werden.</w:t>
      </w:r>
    </w:p>
    <w:p>
      <w:r>
        <w:rPr>
          <w:color w:val="555555"/>
          <w:sz w:val="17"/>
        </w:rPr>
        <w:t xml:space="preserve">Zitiervorschlag: § 6 SächsGfbVO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https://recht.nulegal.eu/gesetze/S%C3%A4chsGfbVO/6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