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SächsGfbVO (Sachsen) — Europäischer Berufsausweis</w:t>
      </w:r>
    </w:p>
    <w:p>
      <w:r>
        <w:rPr>
          <w:color w:val="555555"/>
          <w:sz w:val="18"/>
        </w:rPr>
        <w:t xml:space="preserve">Sächsische Gesundheitsfachberufe-Verordnung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Verfahren zur Ausstellung des Europäischen Berufsausweises gelten die Artikel 4a bis 4d der Richtlinie 2005/36/EG und die dazu erlassenen Durchführungsrechtsakte.</w:t>
      </w:r>
    </w:p>
    <w:p>
      <w:r>
        <w:t xml:space="preserve">(2) Für die Datenverarbeitung gilt Artikel 4e der Richtlinie 2005/36/EG.</w:t>
      </w:r>
    </w:p>
    <w:p>
      <w:r>
        <w:t xml:space="preserve">(3) Der Kommunale Sozialverband Sachsen ist zur Wahrnehmung der Aufgaben nach Absatz 1 und 2 berechtigt, die erforderlichen personenbezogenen Daten zu erheben, zu nutzen, zu übermitteln und in sonstiger Weise zu verarbeiten. Dabei sind die Bestimmungen zum Schutz personenbezogener Daten einzuhalten, die festgelegt sind</w:t>
      </w:r>
    </w:p>
    <w:p>
      <w:r>
        <w:t xml:space="preserve">1. in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1, L 314 vom 22.11.2016, S. 72, L 127 vom 23.5.2018, S. 2, L 74 vom 4.3.2021, S. 35), in der jeweils geltenden Fassung, und</w:t>
      </w:r>
    </w:p>
    <w:p>
      <w:r>
        <w:t xml:space="preserve">2. in der Richtlinie 2002/58/EG des Europäischen Parlaments und des Rates vom 12. Juli 2002 über die Verarbeitung personenbezogener Daten und den Schutz der Privatsphäre in der elektronischen Kommunikation (Datenschutzrichtlinie für elektronische Kommunikation) (ABl. L 201 vom 31.7.2002, S. 37), die zuletzt durch die Richtlinie 2009/136/EG (ABl. L 337 vom 18.12.2009, S. 11) geändert worden ist, in der jeweils geltenden Fassung.</w:t>
      </w:r>
    </w:p>
    <w:p>
      <w:r>
        <w:rPr>
          <w:color w:val="555555"/>
          <w:sz w:val="17"/>
        </w:rPr>
        <w:t xml:space="preserve">Zitiervorschlag: § 2 SächsGfbVO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