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SächsGemO (Sachsen) — Entschädigung für ehrenamtliche Tätigkeit</w:t>
      </w:r>
    </w:p>
    <w:p>
      <w:r>
        <w:rPr>
          <w:color w:val="555555"/>
          <w:sz w:val="18"/>
        </w:rPr>
        <w:t xml:space="preserve">Sächsische Gemeindeordnung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Ehrenamtlich Tätige haben Anspruch auf Ersatz ihrer notwendigen Auslagen und ihres Verdienstausfalls. Durch Satzung können Höchstbeträge oder Durchschnittssätze festgesetzt werden. Soweit kein Verdienstausfall entsteht, kann durch Satzung bestimmt werden, dass für den Zeitaufwand eine Entschädigung gewährt wird.</w:t>
      </w:r>
    </w:p>
    <w:p>
      <w:r>
        <w:t xml:space="preserve">(2) Gemeinderäten, Ortschaftsräten, Mitgliedern von Stadtbezirksbeiräten und sonstigen Mitgliedern der Ausschüsse und Beiräte des Gemeinderats und Ortschaftsrats ist darüber hinaus eine angemessene Aufwandsentschädigung zu gewähren.</w:t>
      </w:r>
    </w:p>
    <w:p>
      <w:r>
        <w:t xml:space="preserve">(3) Ehrenamtlich Tätigen wird Ersatz für Sachschäden in entsprechender Anwendung der für Beamte geltenden Bestimmungen gewährt.</w:t>
      </w:r>
    </w:p>
    <w:p>
      <w:r>
        <w:t xml:space="preserve">(4) Ansprüche nach den Absätzen 1 bis 3 sind nicht übertragbar.</w:t>
      </w:r>
    </w:p>
    <w:p>
      <w:r>
        <w:rPr>
          <w:color w:val="555555"/>
          <w:sz w:val="17"/>
        </w:rPr>
        <w:t xml:space="preserve">Zitiervorschlag: § 21 SächsGemO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https://recht.nulegal.eu/gesetze/S%C3%A4chsGemO/21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