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129 SächsGemO (Sachsen) — Sonstige Verwaltungsvorschriften</w:t>
      </w:r>
    </w:p>
    <w:p>
      <w:r>
        <w:rPr>
          <w:color w:val="555555"/>
          <w:sz w:val="18"/>
        </w:rPr>
        <w:t xml:space="preserve">Sächsische Gemeindeordnung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Staatsministerium des Innern kann sonstige Verwaltungsvorschriften zur Durchführung dieses Gesetzes erlassen. § 127 Absatz 2 gilt entsprechend.</w:t>
      </w:r>
    </w:p>
    <w:p>
      <w:r>
        <w:t xml:space="preserve">(2) Das Staatsministerium des Innern kann im Fall von Naturkatastrophen oder außergewöhnlichen Notsituationen, die bei den betroffenen Gemeinden zu unabweisbaren Auszahlungen oder Aufwendungen oder zu unerwarteten Minderungen der Einzahlungen oder Erträge führen, im Einvernehmen mit dem Staatsministerium der Finanzen durch Verwaltungsvorschrift Ausnahmen oder Befreiungen von den Vorschriften in § 72 Absatz 3 bis 7, § 73 Absatz 4, § 77 Absatz 2, § 78 Absatz 2 Satz 1, § 79 Absatz 1 Satz 1 Nummer 2, in § 81, § 82 Absatz 1, 2 und 4 sowie in § 84 Absatz 2 Satz 1 und Absatz 3 zulassen.</w:t>
      </w:r>
    </w:p>
    <w:p>
      <w:r>
        <w:t xml:space="preserve">(3) Das Staatsministerium des Innern kann im Fall von durch äußere Umstände ausgelösten außergewöhnlichen Haushaltslagen im Einvernehmen mit dem Staatsministerium der Finanzen durch Verwaltungsvorschrift Ausnahmen oder Befreiungen von den Vorschriften in § 72 Absatz 3 bis 7, § 73 Absatz 4, § 77 Absatz 2, § 78 Absatz 2 Satz 1, § 79 Absatz 1 Satz 1 Nummer 2, in § 81, § 82 Absatz 1, 2 und 4 sowie in § 84 Absatz 2 Satz 1 und Absatz 3 zulassen.</w:t>
      </w:r>
    </w:p>
    <w:p>
      <w:r>
        <w:rPr>
          <w:color w:val="555555"/>
          <w:sz w:val="17"/>
        </w:rPr>
        <w:t xml:space="preserve">Zitiervorschlag: § 129 SächsGemO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https://recht.nulegal.eu/gesetze/S%C3%A4chsGemO/129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129 SächsGemO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