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SächsGastG (Sachsen)</w:t>
      </w:r>
    </w:p>
    <w:p>
      <w:r>
        <w:rPr>
          <w:color w:val="555555"/>
          <w:sz w:val="18"/>
        </w:rPr>
        <w:t xml:space="preserve">Sächsisches Gaststättengesetz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3. Juli 2011</w:t>
      </w:r>
    </w:p>
    <w:p>
      <w:r>
        <w:rPr>
          <w:color w:val="555555"/>
          <w:sz w:val="17"/>
        </w:rPr>
        <w:t xml:space="preserve">Zitiervorschlag: Eingangsformel SächsGastG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https://recht.nulegal.eu/gesetze/S%C3%A4chsGastG/eingangsformel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