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SächsGarStellplVO (Sachsen)</w:t>
      </w:r>
    </w:p>
    <w:p>
      <w:r>
        <w:rPr>
          <w:color w:val="555555"/>
          <w:sz w:val="18"/>
        </w:rPr>
        <w:t xml:space="preserve">Sächsische Garagen- und Stellplatzverordnung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13. Juli 2011</w:t>
      </w:r>
    </w:p>
    <w:p>
      <w:r>
        <w:rPr>
          <w:color w:val="555555"/>
          <w:sz w:val="17"/>
        </w:rPr>
        <w:t xml:space="preserve">Zitiervorschlag: Eingangsformel SächsGarStellplVO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https://recht.nulegal.eu/gesetze/S%C3%A4chsGarStellplVO/eingangsformel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