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Volltext SächsGDG (Sachsen) — Bekanntmachung der Neufassung des Gesetzes über den öffentlichen Gesundheitsdienst im Freistaat Sachsen</w:t>
      </w:r>
    </w:p>
    <w:p>
      <w:r>
        <w:rPr>
          <w:color w:val="555555"/>
          <w:sz w:val="18"/>
        </w:rPr>
        <w:t xml:space="preserve">Sächsisches Gesundheitsdienstgesetz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Vom 11. September 2024</w:t>
      </w:r>
    </w:p>
    <w:p>
      <w:r>
        <w:t xml:space="preserve">Auf Grund des Artikels 4 des Gesetzes zur Anpassung des Rechts über den öffentlichen Gesundheitsdienst im Freistaat Sachsen vom 17. Juli 2024 (SächsGVBl. S. 662) wird nachstehend der Wortlaut des Sächsischen Gesundheitsdienstgesetzes in der seit dem 17. August 2024 geltenden Fassung bekannt gemacht. Die Neufassung berücksichtigt:</w:t>
      </w:r>
    </w:p>
    <w:p>
      <w:r>
        <w:t xml:space="preserve">1. den am 1. Januar 2002 in Kraft getretenen Artikel 15 des Gesetzes vom 28. Juni 2001 (SächsGVBl. S. 426, 428),</w:t>
      </w:r>
    </w:p>
    <w:p>
      <w:r>
        <w:t xml:space="preserve">2. den am 3. Juli 2002 in Kraft getretenen Artikel 21 des Gesetzes vom 6. Juni 2002 (SächsGVBl. S. 168, 172),</w:t>
      </w:r>
    </w:p>
    <w:p>
      <w:r>
        <w:t xml:space="preserve">3. den am 3. Mai 2003 in Kraft getretenen Artikel 18 der Verordnung vom 10. April 2003 (SächsGVBl. S. 94, 96),</w:t>
      </w:r>
    </w:p>
    <w:p>
      <w:r>
        <w:t xml:space="preserve">4. den am 28. Juni 2008 in Kraft getretenen Artikel 2 des Gesetzes vom 13. Juni 2008 (SächsGVBl. S. 330, 332),</w:t>
      </w:r>
    </w:p>
    <w:p>
      <w:r>
        <w:t xml:space="preserve">5. den am 1. August 2008 in Kraft getretenen Artikel 56 des Gesetzes vom 29. Januar 2008 (SächsGVBl. S. 138, 179),</w:t>
      </w:r>
    </w:p>
    <w:p>
      <w:r>
        <w:t xml:space="preserve">6. den am 28. Dezember 2009 in Kraft getretenen Artikel 12 des Gesetzes vom 13. August 2009 (SächsGVBl. S. 438, 442),</w:t>
      </w:r>
    </w:p>
    <w:p>
      <w:r>
        <w:t xml:space="preserve">7. den am 5. Juni 2010 in Kraft getretenen Artikel 2 Absatz 4 des Gesetzes vom 19. Mai 2010 (SächsGVBl. S. 142, 143),</w:t>
      </w:r>
    </w:p>
    <w:p>
      <w:r>
        <w:t xml:space="preserve">8. den am 31. Dezember 2011 in Kraft getretenen Artikel 1 des Gesetzes vom 14. Dezember 2011 (SächsGVBl. S. 655),</w:t>
      </w:r>
    </w:p>
    <w:p>
      <w:r>
        <w:t xml:space="preserve">9. den am 1. März 2012 in Kraft getretenen Artikel 52 des Gesetzes vom 27. Januar 2012 (SächsGVBl. S. 130, 147),</w:t>
      </w:r>
    </w:p>
    <w:p>
      <w:r>
        <w:t xml:space="preserve">10. den am 1. Mai 2014 in Kraft getretenen Artikel 3 des Gesetzes vom 2. April 2014 (SächsGVBl. S. 266, 267),</w:t>
      </w:r>
    </w:p>
    <w:p>
      <w:r>
        <w:t xml:space="preserve">11. den am 25. Mai 2018 in Kraft getretenen Artikel 14 des Gesetzes vom 26. April 2018 (SächsGVBl. S. 198),</w:t>
      </w:r>
    </w:p>
    <w:p>
      <w:r>
        <w:t xml:space="preserve">12. den am 17. August 2024 in Kraft getretenen Artikel 1 des eingangs genannten Gesetzes.</w:t>
      </w:r>
    </w:p>
    <w:p>
      <w:r>
        <w:t xml:space="preserve">Dresden, den 11. September 2024</w:t>
      </w:r>
    </w:p>
    <w:p>
      <w:r>
        <w:t xml:space="preserve">Die Staatsministerin für Soziales und Gesellschaftlichen Zusammenhalt</w:t>
      </w:r>
    </w:p>
    <w:p>
      <w:r>
        <w:t xml:space="preserve">Petra Köpping</w:t>
      </w:r>
    </w:p>
    <w:p>
      <w:r>
        <w:rPr>
          <w:color w:val="555555"/>
          <w:sz w:val="17"/>
        </w:rPr>
        <w:t xml:space="preserve">Zitiervorschlag: Volltext SächsGDG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https://recht.nulegal.eu/gesetze/S%C3%A4chsGDG/volltext</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