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SächsGDG (Sachsen) — Behördenstruktur, Zuständigkeiten, fachliche Eignung</w:t>
      </w:r>
    </w:p>
    <w:p>
      <w:r>
        <w:rPr>
          <w:color w:val="555555"/>
          <w:sz w:val="18"/>
        </w:rPr>
        <w:t xml:space="preserve">Sächsisches Gesundheitsdienstgesetz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Behörden des öffentlichen Gesundheitsdienstes sind:</w:t>
      </w:r>
    </w:p>
    <w:p>
      <w:r>
        <w:t xml:space="preserve">1. das Staatsministerium für Soziales und Gesellschaftlichen Zusammenhalt als oberste Landesgesundheitsbehörde, oberste Landesveterinärbehörde sowie oberste Lebensmittel- und Futtermittelüberwachungsbehörde,</w:t>
      </w:r>
    </w:p>
    <w:p>
      <w:r>
        <w:t xml:space="preserve">2. die Landesdirektion Sachsen als obere Verwaltungsbehörde,</w:t>
      </w:r>
    </w:p>
    <w:p>
      <w:r>
        <w:t xml:space="preserve">3. die Gesundheitsämter und die Lebensmittelüberwachungs- und Veterinärämter der Landkreise und Kreisfreien Städte,</w:t>
      </w:r>
    </w:p>
    <w:p>
      <w:r>
        <w:t xml:space="preserve">4. die Landesuntersuchungsanstalt für das Gesundheits- und Veterinärwesen.</w:t>
      </w:r>
    </w:p>
    <w:p>
      <w:r>
        <w:t xml:space="preserve">(2) Verweisen Rechts- oder Verwaltungsvorschriften auf die zuständige Amtsärztin oder den zuständigen Amtsarzt, ist das zuständige Gesundheitsamt gemeint. Das gleiche gilt, wenn die Erstellung amtsärztlicher Zeugnisse oder Bescheinigungen vorgeschrieben ist.</w:t>
      </w:r>
    </w:p>
    <w:p>
      <w:r>
        <w:t xml:space="preserve">(3) Das Gesundheitsamt wird von der Amtsärztin oder dem Amtsarzt geleitet. Zur Amtsärztin oder zum Amtsarzt darf nur bestellt werden, wer einen Amtsarztkurs absolviert und eine Prüfung über die Qualifikation als Amtsärztin oder Amtsarzt bestanden hat sowie über eine abgeschlossene Weiterbildung</w:t>
      </w:r>
    </w:p>
    <w:p>
      <w:r>
        <w:t xml:space="preserve">1. zur Fachärztin oder zum Facharzt für Öffentliches Gesundheitswesen,</w:t>
      </w:r>
    </w:p>
    <w:p>
      <w:r>
        <w:t xml:space="preserve">2. in einem anderen Facharztgebiet und umfangreiche Kenntnisse im Bereich des öffentlichen Gesundheitsdienstes oder</w:t>
      </w:r>
    </w:p>
    <w:p>
      <w:r>
        <w:t xml:space="preserve">3. zur Fachzahnärztin oder zum Fachzahnarzt für Öffentliches Gesundheitswesen</w:t>
      </w:r>
    </w:p>
    <w:p>
      <w:r>
        <w:t xml:space="preserve">verfügt. Zur Amtsärztin oder zum Amtsarzt unter Vorbehalt kann mit der vorherigen Zustimmung des Staatsministeriums für Soziales und Gesellschaftlichen Zusammenhalt bestellt werden, wer sowohl den Amtsarztkurs als auch die Weiterbildung zur Fachärztin oder zum Facharzt für Öffentliches Gesundheitswesen oder die Weiterbildung zur Fachzahnärztin oder zum Fachzahnarzt für Öffentliches Gesundheitswesen nachweislich begonnen hat. Die Bestellung ist zu widerrufen, wenn der Amtsarztkurs oder die Weiterbildung nicht erfolgreich abgeschlossen wird.</w:t>
      </w:r>
    </w:p>
    <w:p>
      <w:r>
        <w:t xml:space="preserve">(4) Die Verwaltungsleitung des Gesundheitsamtes kann an eine Verwaltungsleiterin oder einen Verwaltungsleiter als administrative Stellvertretung der Amtsärztin oder des Amtsarztes delegiert werden. Die stellvertretende fachliche Leiterin oder der stellvertretende fachliche Leiter des Gesundheitsamtes muss Ärztin, Arzt, Zahnärztin oder Zahnarzt sein, einen Amtsarztkurs absolviert und eine Prüfung über die Qualifikation als Amtsärztin oder Amtsarzt bestanden haben; Absatz 3 Satz 3 und 4 zum Vorbehalt gilt entsprechend, wobei es der Zustimmung des Staatsministeriums jedoch nicht bedarf.</w:t>
      </w:r>
    </w:p>
    <w:p>
      <w:r>
        <w:t xml:space="preserve">(5) Von Absatz 3 Satz 1 kann abgewichen werden, soweit eine erste stellvertretende Leiterin oder ein erster stellvertretender Leiter die Voraussetzungen des Absatzes 3 Satz 2 erfüllt und zusätzlich eine zweite stellvertretende Leiterin oder ein zweiter stellvertretender Leiter die Voraussetzungen des Absatzes 4 Satz 2 erfüllt. Die erste stellvertretende Leiterin oder der erste stellvertretende Leiter übt im Fall von Satz 1 die medizinisch-fachliche Leitung des Gesundheitsamtes aus.</w:t>
      </w:r>
    </w:p>
    <w:p>
      <w:r>
        <w:t xml:space="preserve">(6) Verweisen Rechts- und Verwaltungsvorschriften auf die zuständige Amtstierärztin, den zuständigen Amtstierarzt, die staatlich geprüfte Lebensmittelchemikerin oder den staatlich geprüften Lebensmittelchemiker, ist das zuständige Lebensmittelüberwachungs- und Veterinäramt gemeint. Das gleiche gilt, wenn die Erstellung von amtstierärztlichen Zeugnissen oder Bescheinigungen vorgeschrieben ist.</w:t>
      </w:r>
    </w:p>
    <w:p>
      <w:r>
        <w:t xml:space="preserve">(7) Das Lebensmittelüberwachungs- und Veterinäramt wird von der Amtstierärztin oder dem Amtstierarzt geleitet. Zur Amtstierärztin, zum Amtstierarzt, zur Stellvertreterin oder zum Stellvertreter darf nur bestellt werden, wer nach § 18 der Sächsischen Tierarztweiterbildungsverordnung Öffentliches Veterinärwesen vom 16. Oktober 2009 (SächsGVBl. 2010 S. 8), die durch Artikel 2 der Verordnung vom 8. Mai 2012 (SächsGVBl. S. 339) geändert worden ist, in der jeweils geltenden Fassung, oder nach § 31 des Sächsischen Heilberufekammergesetzes vom 5. Juli 2023 (SächsGVBl. S. 559), das zuletzt durch Artikel 3 Absatz 6 des Gesetzes vom 17. Juli 2024 (SächsGVBl. S. 662) geändert worden ist, in der jeweils geltenden Fassung, zum Führen der Gebietsbezeichnung „Fachtierarzt für Öffentliches Veterinärwesen“ berechtigt ist. Lebensmittelchemikerinnen und Lebensmittelchemiker, die mit der amtlichen Lebensmittelüberwachung betraut sind, müssen die Zweite Staatsprüfung nach der Verordnung des Sächsischen Staatsministeriums für Soziales und Verbraucherschutz über die Ausbildung und Prüfung der staatlich geprüften Lebensmittelchemiker vom 29. August 2013 (SächsGVBl. S. 744), die durch die Verordnung vom 26. September 2016 (SächsGVBl. S. 481) geändert worden ist, in der jeweils geltenden Fassung, nachweisen.</w:t>
      </w:r>
    </w:p>
    <w:p>
      <w:r>
        <w:rPr>
          <w:color w:val="555555"/>
          <w:sz w:val="17"/>
        </w:rPr>
        <w:t xml:space="preserve">Zitiervorschlag: § 2 SächsGDG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https://recht.nulegal.eu/gesetze/S%C3%A4chsGDG/2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