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SächsGDG (Sachsen) — Gesundheitsfachberufe</w:t>
      </w:r>
    </w:p>
    <w:p>
      <w:r>
        <w:rPr>
          <w:color w:val="555555"/>
          <w:sz w:val="18"/>
        </w:rPr>
        <w:t xml:space="preserve">Sächsisches Gesundheitsdienstgesetz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Angehörigen der Gesundheitsfachberufe sind verpflichtet, ihren Beruf gewissenhaft auszuüben und dem ihnen im Zusammenhang mit ihrem Beruf entgegengebrachten Vertrauen zu entsprechen. Insbesondere haben sie die Pflicht,</w:t>
      </w:r>
    </w:p>
    <w:p>
      <w:r>
        <w:t xml:space="preserve">1. sich im fachlichen Rahmen ihrer Berufsausübung nachweislich beruflich fortzubilden und sich über die für ihre Berufsausübung geltenden Bestimmungen zu unterrichten,</w:t>
      </w:r>
    </w:p>
    <w:p>
      <w:r>
        <w:t xml:space="preserve">2. über die in Ausübung ihres Berufes gemachten Feststellungen und getroffenen Maßnahmen die erforderlichen Aufzeichnungen zu fertigen,</w:t>
      </w:r>
    </w:p>
    <w:p>
      <w:r>
        <w:t xml:space="preserve">3. die Schweigepflicht und die sonstigen für die Berufsausübung geltenden Rechtsvorschriften einzuhalten.</w:t>
      </w:r>
    </w:p>
    <w:p>
      <w:r>
        <w:t xml:space="preserve">Die Verpflichtungen der Gesundheitsdienstleistenden nach dem Sächsischen Patientenmobilitätsgesetz vom 2. April 2014 (SächsGVBl. S. 266), in der jeweils geltenden Fassung, bleiben unberührt.</w:t>
      </w:r>
    </w:p>
    <w:p>
      <w:r>
        <w:t xml:space="preserve">(2) Das Staatsministerium für Soziales und Gesellschaftlichen Zusammenhalt wird ermächtigt, durch Rechtsverordnung die Berufspflichten der Angehörigen der Gesundheitsfachberufe im Rahmen des Absatzes 1 näher zu regeln. Die Rechtsverordnung kann weitere Vorschriften über Berufspflichten enthalten, soweit es für den einzelnen Gesundheitsfachberuf in Betracht kommt, hinsichtlich</w:t>
      </w:r>
    </w:p>
    <w:p>
      <w:r>
        <w:t xml:space="preserve">1. der Einhaltung der Schweigepflicht und der sonst für die Berufsausübung geltenden Rechtsvorschriften,</w:t>
      </w:r>
    </w:p>
    <w:p>
      <w:r>
        <w:t xml:space="preserve">2. der Beteiligung an Maßnahmen der Qualitätssicherung,</w:t>
      </w:r>
    </w:p>
    <w:p>
      <w:r>
        <w:t xml:space="preserve">3. der Ausstellung von Gutachten und Zeugnissen,</w:t>
      </w:r>
    </w:p>
    <w:p>
      <w:r>
        <w:t xml:space="preserve">4. der Praxisankündigung,</w:t>
      </w:r>
    </w:p>
    <w:p>
      <w:r>
        <w:t xml:space="preserve">5. der Praxiseinrichtung,</w:t>
      </w:r>
    </w:p>
    <w:p>
      <w:r>
        <w:t xml:space="preserve">6. der Angemessenheit und Nachprüfbarkeit des Honorars,</w:t>
      </w:r>
    </w:p>
    <w:p>
      <w:r>
        <w:t xml:space="preserve">7. des Abschlusses einer Haftpflichtversicherung,</w:t>
      </w:r>
    </w:p>
    <w:p>
      <w:r>
        <w:t xml:space="preserve">8. der nach dem Wesen des jeweiligen Berufes gebotenen Zurückhaltung in der Werbung unter Einschluss von Werbebeschränkungen und -verboten,</w:t>
      </w:r>
    </w:p>
    <w:p>
      <w:r>
        <w:t xml:space="preserve">9. des beruflichen Verhaltens gegenüber anderen Berufsangehörigen und der Zusammenarbeit zwischen Berufsangehörigen und Angehörigen anderer Berufe,</w:t>
      </w:r>
    </w:p>
    <w:p>
      <w:r>
        <w:t xml:space="preserve">10. der Beschäftigung von Vertreterinnen und Vertretern, Assistentinnen und Assistenten sowie sonstigen Angestellten,</w:t>
      </w:r>
    </w:p>
    <w:p>
      <w:r>
        <w:t xml:space="preserve">11. der Ausbildung von Personal,</w:t>
      </w:r>
    </w:p>
    <w:p>
      <w:r>
        <w:t xml:space="preserve">12. der Aufbewahrung der Aufzeichnungen,</w:t>
      </w:r>
    </w:p>
    <w:p>
      <w:r>
        <w:t xml:space="preserve">13. des Erwerbs besonderer Kenntnisse und Fertigkeiten und eines Nachweises hierüber als Voraussetzung für die Anwendung bestimmter Untersuchungs- und Behandlungsmethoden, soweit dies zum Schutz der Patientinnen und Patienten erforderlich ist.</w:t>
      </w:r>
    </w:p>
    <w:p>
      <w:r>
        <w:rPr>
          <w:color w:val="555555"/>
          <w:sz w:val="17"/>
        </w:rPr>
        <w:t xml:space="preserve">Zitiervorschlag: § 15 SächsGDG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https://recht.nulegal.eu/gesetze/S%C3%A4chsGDG/15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