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SächsGAVO (Sachsen) — Wahrnehmung weiterer Aufgaben durch den Gutachterausschuss</w:t>
      </w:r>
    </w:p>
    <w:p>
      <w:r>
        <w:rPr>
          <w:color w:val="555555"/>
          <w:sz w:val="18"/>
        </w:rPr>
        <w:t xml:space="preserve">Sächsische Gutachterausschussverordnung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Gutachterausschuss ermittelt mindestens alle zwei Jahre auch die sonstigen für die Wertermittlung erforderlichen Daten nach Maßgabe des § 193 Absatz 5 Satz 2 des Baugesetzbuches und teilt diese den örtlich zuständigen Finanzbehörden mit.</w:t>
      </w:r>
    </w:p>
    <w:p>
      <w:r>
        <w:t xml:space="preserve">(2) Der Gutachterausschuss soll für seinen Zuständigkeitsbereich Berichte und Übersichten über den Grundstücksmarkt erstellen. Er kann auf Antrag Gutachten über die Höhe von Miet- oder Pachtzinsen erstatten. Antragsberechtigt sind die Berechtigten nach § 193 Absatz 1 des Baugesetzbuches sowie der jeweilige Mieter oder Pächter. § 193 Absatz 3 und 4 sowie die §§ 194 und 197 des Baugesetzbuches , die Immobilienwertermittlungsverordnung , § 5 Absatz 1 und 3 bis 5 sowie § 6 finden entsprechend Anwendung.</w:t>
      </w:r>
    </w:p>
    <w:p>
      <w:r>
        <w:rPr>
          <w:color w:val="555555"/>
          <w:sz w:val="17"/>
        </w:rPr>
        <w:t xml:space="preserve">Zitiervorschlag: § 12 SächsGAVO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https://recht.nulegal.eu/gesetze/S%C3%A4chsGAVO/12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SächsGAVO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