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SächsFwVO (Sachsen) — Fachliche Voraussetzungen für die Durchführung der Brandverhütungsschau</w:t>
      </w:r>
    </w:p>
    <w:p>
      <w:r>
        <w:rPr>
          <w:color w:val="555555"/>
          <w:sz w:val="18"/>
        </w:rPr>
        <w:t xml:space="preserve">Sächsische Feuerwehrverordnung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Brandverhütungsschauen dürfen von Angehörigen der Feuerwehr durchgeführt werden, die</w:t>
      </w:r>
    </w:p>
    <w:p>
      <w:r>
        <w:t xml:space="preserve">1. über die Befähigung für die erste oder zweite Einstiegsebene der Laufbahngruppe 2 der Fachrichtung Feuerwehr verfügen oder</w:t>
      </w:r>
    </w:p>
    <w:p>
      <w:r>
        <w:t xml:space="preserve">2. mindestens über die Befähigung für die erste Einstiegsebene der Laufbahngruppe 2 der Fachrichtung Naturwissenschaft und Technik mit dem fachlichen Schwerpunkt technischer Verwaltungsdienst in dem Aufgabenbereich Hochbau und Städtebau oder eine vergleichbare Ausbildung verfügen und an der Landesfeuerwehr- und Katastrophenschutzschule oder einer vergleichbaren Ausbildungsstätte die Ausbildung zum Zugführer oder zur Zugführerin bei der Feuerwehr erfolgreich absolviert haben.</w:t>
      </w:r>
    </w:p>
    <w:p>
      <w:r>
        <w:t xml:space="preserve">(2) Darüber hinaus dürfen Brandverhütungsschauen auch von Angehörigen der Feuerwehr durchgeführt werden, die an der Landesfeuerwehr- und Katastrophenschutzschule oder einer vergleichbaren Ausbildungsstätte einen Lehrgang zur Durchführung von Brandverhütungsschauen erfolgreich absolviert haben und</w:t>
      </w:r>
    </w:p>
    <w:p>
      <w:r>
        <w:t xml:space="preserve">1. über die Befähigung für die zweite Einstiegsebene der Laufbahngruppe 1 der Fachrichtung Feuerwehr und den Gruppenführerlehrgang verfügen oder</w:t>
      </w:r>
    </w:p>
    <w:p>
      <w:r>
        <w:t xml:space="preserve">2. den sechsmonatigen Grundausbildungslehrgang und den Abschlusslehrgang sowie das Praktikum in Form des Gruppenführerlehrgangs für die zweite Einstiegsebene der Laufbahngruppe 1 der Fachrichtung Feuerwehr an der Landesfeuerwehr- und Katastrophenschutzschule oder eine vergleichbare Ausbildung und ein sechswöchiges Praktikum mit dem Schwerpunkt Vorbeugender Brandschutz in einer Berufsfeuerwehr erfolgreich absolviert haben.</w:t>
      </w:r>
    </w:p>
    <w:p>
      <w:r>
        <w:rPr>
          <w:color w:val="555555"/>
          <w:sz w:val="17"/>
        </w:rPr>
        <w:t xml:space="preserve">Zitiervorschlag: § 15 SächsFwVO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https://recht.nulegal.eu/gesetze/S%C3%A4chsFwVO/15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SächsFwVO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