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SächsFuttMSachkVO (Sachsen) — Zuständigkeiten</w:t>
      </w:r>
    </w:p>
    <w:p>
      <w:r>
        <w:rPr>
          <w:color w:val="555555"/>
          <w:sz w:val="18"/>
        </w:rPr>
        <w:t xml:space="preserve">Sächsische Futtermittelsachkundeverordnung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Lehrgang für die Sachkunde in der Futtermittelkontrolle und die ihn abschließende Prüfung werden von der Landesuntersuchungsanstalt für das Gesundheits- und Veterinärwesen Sachsen (LUA) durchgeführt.</w:t>
      </w:r>
    </w:p>
    <w:p>
      <w:r>
        <w:t xml:space="preserve">(2) Die Durchführung des tätigkeitsbezogenen theoretischen Unterrichts gemäß § 3 Abs. 1 Satz 2 Nr. 1 oder § 3 Abs. 1 Satz 3 Nr. 1 FuttMKontrV kann auf eine von der LUA hierfür anerkannte, auf dem Gebiet der landwirtschaftlichen Aus- und Fortbildung tätige Einrichtung übertragen werden, die über die hierfür erforderliche Zuverlässigkeit und Unabhängigkeit verfügt und die Lehrgangsinhalte sachkundig vermitteln kann.</w:t>
      </w:r>
    </w:p>
    <w:p>
      <w:r>
        <w:t xml:space="preserve">(3) Die Durchführung der den Lehrgang abschließenden Prüfung gemäß § 3 Abs. 3 Satz 1 FuttMKontrV und von Teilen der Prüfung nach § 3 Abs. 3 Satz 2 FuttMKontrV kann auf eine von der LUA hierfür anerkannte und für die Durchführung des Futtermittelrechtes zuständige Behörde eines anderen Landes ganz oder teilweise übertragen werden, soweit sichergestellt ist, dass</w:t>
      </w:r>
    </w:p>
    <w:p>
      <w:r>
        <w:t xml:space="preserve">1. deren Prüfung mit einer nach dieser Verordnung erfolgten Prüfung vergleichbar ist und</w:t>
      </w:r>
    </w:p>
    <w:p>
      <w:r>
        <w:t xml:space="preserve">2. die LUA an der Abnahme der Prüfung teilnehmen kann.</w:t>
      </w:r>
    </w:p>
    <w:p>
      <w:r>
        <w:rPr>
          <w:color w:val="555555"/>
          <w:sz w:val="17"/>
        </w:rPr>
        <w:t xml:space="preserve">Zitiervorschlag: § 1 SächsFuttMSachkVO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https://recht.nulegal.eu/gesetze/S%C3%A4chsFuttMSachkVO/1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