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SächsFrTrSchulG (Sachsen)</w:t>
      </w:r>
    </w:p>
    <w:p>
      <w:r>
        <w:rPr>
          <w:color w:val="555555"/>
          <w:sz w:val="18"/>
        </w:rPr>
        <w:t xml:space="preserve">Sächsisches Gesetz über Schulen in freier Trägerschaft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Sächsische Landtag hat am 8. Juli 2015 das folgende Gesetz beschlossen:</w:t>
      </w:r>
    </w:p>
    <w:p>
      <w:r>
        <w:rPr>
          <w:color w:val="555555"/>
          <w:sz w:val="17"/>
        </w:rPr>
        <w:t xml:space="preserve">Zitiervorschlag: Eingangsformel SächsFrTrSchulG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https://recht.nulegal.eu/gesetze/S%C3%A4chsFrTrSchulG/eingangsformel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