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SächsFrTrSchulG (Sachsen) — Begriff der Schulen in freier Trägerschaft</w:t>
      </w:r>
    </w:p>
    <w:p>
      <w:r>
        <w:rPr>
          <w:color w:val="555555"/>
          <w:sz w:val="18"/>
        </w:rPr>
        <w:t xml:space="preserve">Sächsisches Gesetz über Schulen in freier Trägerschaft</w:t>
      </w:r>
    </w:p>
    <w:p>
      <w:r>
        <w:rPr>
          <w:color w:val="555555"/>
          <w:sz w:val="18"/>
        </w:rPr>
        <w:t xml:space="preserve">Landesrecht Sachsen</w:t>
      </w:r>
    </w:p>
    <w:p>
      <w:r>
        <w:rPr>
          <w:color w:val="555555"/>
          <w:sz w:val="18"/>
        </w:rPr>
        <w:t xml:space="preserve">Stand: 26.08.2026 (konsolidierte Textfassung, kein amtliches Inkrafttretensdatum)</w:t>
      </w:r>
    </w:p>
    <w:p>
      <w:r>
        <w:t xml:space="preserve">(1) Schulen in freier Trägerschaft können von natürlichen oder juristischen Personen des privaten oder des öffentlichen Rechts als Ersatz- oder Ergänzungsschulen nach Maßgabe des Grundgesetzes und der Verfassung des Freistaates Sachsen errichtet und betrieben werden. Gebietskörperschaften des öffentlichen Rechts können keine Träger von Schulen in freier Trägerschaft sein. Das Gleiche gilt für juristische Personen und Personengesellschaften, auf die eine kommunale Gebietskörperschaft mittelbar oder unmittelbar, allein oder zusammen mit anderen kommunalen Gebietskörperschaften beherrschenden Einfluss ausübt.</w:t>
      </w:r>
    </w:p>
    <w:p>
      <w:r>
        <w:t xml:space="preserve">(2) Schulen in freier Trägerschaft unterstehen der Aufsicht des Staates. Soweit dieses Gesetz nichts anderes bestimmt, obliegt den Trägern dieser Schulen die Schulgestaltung, insbesondere die Entscheidung über eine besondere pädagogische, religiöse oder weltanschauliche Prägung, die Festlegung der Lehr- und Unterrichtsmethoden sowie der Lehrinhalte und die Organisation des Unterrichts auch abweichend von den Vorschriften für die Schulen in öffentlicher Trägerschaft.</w:t>
      </w:r>
    </w:p>
    <w:p>
      <w:r>
        <w:t xml:space="preserve">(3) Sie haben eine Bezeichnung zu führen, die eine Verwechslung mit Schulen in öffentlicher Trägerschaft ausschließt.</w:t>
      </w:r>
    </w:p>
    <w:p>
      <w:r>
        <w:rPr>
          <w:color w:val="555555"/>
          <w:sz w:val="17"/>
        </w:rPr>
        <w:t xml:space="preserve">Zitiervorschlag: § 2 SächsFrTrSchulG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https://recht.nulegal.eu/gesetze/S%C3%A4chsFrTrSchulG/2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