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36 SächsFischVO (Sachsen) — Aus- und Fortbildungslehrgang</w:t>
      </w:r>
    </w:p>
    <w:p>
      <w:r>
        <w:rPr>
          <w:color w:val="555555"/>
          <w:sz w:val="18"/>
        </w:rPr>
        <w:t xml:space="preserve">Sächsische Fischereiverordnung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Ausbildungslehrgang für Fischereiaufseherinnen und Fischereiaufseher erstreckt sich auf folgende Sachgebiete:</w:t>
      </w:r>
    </w:p>
    <w:p>
      <w:r>
        <w:t xml:space="preserve">1. Fischereirecht,</w:t>
      </w:r>
    </w:p>
    <w:p>
      <w:r>
        <w:t xml:space="preserve">2. Polizei- und Ordnungsrecht sowie Straf- und Ordnungswidrigkeitenrecht,</w:t>
      </w:r>
    </w:p>
    <w:p>
      <w:r>
        <w:t xml:space="preserve">3. Wasserrecht,</w:t>
      </w:r>
    </w:p>
    <w:p>
      <w:r>
        <w:t xml:space="preserve">4. Naturschutzrecht,</w:t>
      </w:r>
    </w:p>
    <w:p>
      <w:r>
        <w:t xml:space="preserve">5. Tierschutz- und Tierseuchenrecht sowie</w:t>
      </w:r>
    </w:p>
    <w:p>
      <w:r>
        <w:t xml:space="preserve">6. praktische Sachkunde der Fischereiaufsicht, insbesondere Methoden der Ermittlung und Feststellung des Sachverhalts.</w:t>
      </w:r>
    </w:p>
    <w:p>
      <w:r>
        <w:t xml:space="preserve">Die erfolgreiche Teilnahme wird von der Fischereibehörde bestätigt.</w:t>
      </w:r>
    </w:p>
    <w:p>
      <w:r>
        <w:t xml:space="preserve">(2) Fischereiaufseherinnen und Fischereiaufseher sind verpflichtet, regelmäßig an den von der Fischereibehörde angebotenen Fortbildungslehrgängen teilzunehmen. Die Fischereibehörde stellt eine Bescheinigung über die Teilnahme aus.</w:t>
      </w:r>
    </w:p>
    <w:p>
      <w:r>
        <w:rPr>
          <w:color w:val="555555"/>
          <w:sz w:val="17"/>
        </w:rPr>
        <w:t xml:space="preserve">Zitiervorschlag: § 36 SächsFischVO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https://recht.nulegal.eu/gesetze/S%C3%A4chsFischVO/36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36 SächsFischVO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