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30 SächsFischVO (Sachsen) — Inhalt der Fischereischeine</w:t>
      </w:r>
    </w:p>
    <w:p>
      <w:r>
        <w:rPr>
          <w:color w:val="555555"/>
          <w:sz w:val="18"/>
        </w:rPr>
        <w:t xml:space="preserve">Sächsische Fischereiverordnung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Fischereischeine enthalten von der Person, die den Fischereischein innehat,</w:t>
      </w:r>
    </w:p>
    <w:p>
      <w:r>
        <w:t xml:space="preserve">1. den Vor- und Familiennamen,</w:t>
      </w:r>
    </w:p>
    <w:p>
      <w:r>
        <w:t xml:space="preserve">2. das Geburtsdatum,</w:t>
      </w:r>
    </w:p>
    <w:p>
      <w:r>
        <w:t xml:space="preserve">3. ein Lichtbild,</w:t>
      </w:r>
    </w:p>
    <w:p>
      <w:r>
        <w:t xml:space="preserve">4. die Unterschrift,</w:t>
      </w:r>
    </w:p>
    <w:p>
      <w:r>
        <w:t xml:space="preserve">5. ferner müssen sie die ausstellende Behörde enthalten,</w:t>
      </w:r>
    </w:p>
    <w:p>
      <w:r>
        <w:t xml:space="preserve">6. den Ort und Zeitpunkt der Ausstellung,</w:t>
      </w:r>
    </w:p>
    <w:p>
      <w:r>
        <w:t xml:space="preserve">7. eine laufende Nummer und</w:t>
      </w:r>
    </w:p>
    <w:p>
      <w:r>
        <w:t xml:space="preserve">8. die Gültigkeitsdauer.</w:t>
      </w:r>
    </w:p>
    <w:p>
      <w:r>
        <w:t xml:space="preserve">Gastfischereischeine müssen nur die Nummern 1 und 4 bis 8 enthalten.</w:t>
      </w:r>
    </w:p>
    <w:p>
      <w:r>
        <w:rPr>
          <w:color w:val="555555"/>
          <w:sz w:val="17"/>
        </w:rPr>
        <w:t xml:space="preserve">Zitiervorschlag: § 30 SächsFischVO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https://recht.nulegal.eu/gesetze/S%C3%A4chsFischVO/30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30 SächsFischVO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