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SächsFischVO (Sachsen) — Wiederholung</w:t>
      </w:r>
    </w:p>
    <w:p>
      <w:r>
        <w:rPr>
          <w:color w:val="555555"/>
          <w:sz w:val="18"/>
        </w:rPr>
        <w:t xml:space="preserve">Sächsische Fischereiverordnung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Prüfung kann beliebig oft wiederholt werden. Der Vorbereitungslehrgang ist zu wiederholen, wenn zum Zeitpunkt der Wiederholungsprüfung die nicht bestandene Prüfung länger als ein Jahr zurückliegt.</w:t>
      </w:r>
    </w:p>
    <w:p>
      <w:r>
        <w:rPr>
          <w:color w:val="555555"/>
          <w:sz w:val="17"/>
        </w:rPr>
        <w:t xml:space="preserve">Zitiervorschlag: § 29 SächsFischVO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https://recht.nulegal.eu/gesetze/S%C3%A4chsFischVO/29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SächsFischVO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