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SächsFischVO (Sachsen) — Verbringen fremder Arten in Aquakulturanlagen</w:t>
      </w:r>
    </w:p>
    <w:p>
      <w:r>
        <w:rPr>
          <w:color w:val="555555"/>
          <w:sz w:val="18"/>
        </w:rPr>
        <w:t xml:space="preserve">Sächsische Fischereiverordnung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das Einführen einer nicht heimischen Art oder das Umsiedeln einer gebietsfremden Art in Aquakulturanlagen nach Artikel 6 der Verordnung (EG) Nr. 708/2007 des Rates vom 11. Juni 2007 über die Verwendung nicht heimischer und gebietsfremder Arten in der Aquakultur (ABl. L 168 vom 28.6.2007, S. 1), die zuletzt durch die Verordnung (EU) Nr. 304/2011 (ABl. L 88 vom 4.4.2011, S. 1) geändert worden ist, in der jeweils geltenden Fassung, einer Genehmigung bedarf, dürfen Tiere der betreffenden Art nur mit Genehmigung der Fischereibehörde eingeführt oder umgesiedelt werden.</w:t>
      </w:r>
    </w:p>
    <w:p>
      <w:r>
        <w:t xml:space="preserve">(2) Hat die Fischereibehörde einen Beratungsausschuss eingerichtet, werden dessen Mitglieder ehrenamtlich tätig.</w:t>
      </w:r>
    </w:p>
    <w:p>
      <w:r>
        <w:rPr>
          <w:color w:val="555555"/>
          <w:sz w:val="17"/>
        </w:rPr>
        <w:t xml:space="preserve">Zitiervorschlag: § 13 SächsFischVO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https://recht.nulegal.eu/gesetze/S%C3%A4chsFischVO/13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